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D5393" w14:textId="34659A8F" w:rsidR="00C61909" w:rsidRDefault="00372AD6">
      <w:pPr>
        <w:sectPr w:rsidR="00C61909" w:rsidSect="005D67D2">
          <w:headerReference w:type="default" r:id="rId8"/>
          <w:footerReference w:type="default" r:id="rId9"/>
          <w:pgSz w:w="11909" w:h="16834" w:code="9"/>
          <w:pgMar w:top="1440" w:right="1440" w:bottom="1440" w:left="1440" w:header="720" w:footer="720" w:gutter="0"/>
          <w:cols w:space="720"/>
          <w:titlePg/>
          <w:docGrid w:linePitch="360"/>
        </w:sectPr>
      </w:pPr>
      <w:r>
        <w:rPr>
          <w:noProof/>
          <w:lang w:val="en"/>
        </w:rPr>
        <mc:AlternateContent>
          <mc:Choice Requires="wps">
            <w:drawing>
              <wp:anchor distT="45720" distB="45720" distL="114300" distR="114300" simplePos="0" relativeHeight="251681792" behindDoc="0" locked="0" layoutInCell="1" allowOverlap="1" wp14:anchorId="6BB3D2E8" wp14:editId="718AD8E2">
                <wp:simplePos x="0" y="0"/>
                <wp:positionH relativeFrom="column">
                  <wp:posOffset>1104265</wp:posOffset>
                </wp:positionH>
                <wp:positionV relativeFrom="paragraph">
                  <wp:posOffset>2633980</wp:posOffset>
                </wp:positionV>
                <wp:extent cx="5389880" cy="2508885"/>
                <wp:effectExtent l="0" t="0" r="0" b="57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2508885"/>
                        </a:xfrm>
                        <a:prstGeom prst="rect">
                          <a:avLst/>
                        </a:prstGeom>
                        <a:noFill/>
                        <a:ln w="9525">
                          <a:noFill/>
                          <a:miter lim="800000"/>
                          <a:headEnd/>
                          <a:tailEnd/>
                        </a:ln>
                      </wps:spPr>
                      <wps:txbx>
                        <w:txbxContent>
                          <w:p w14:paraId="6F518A00" w14:textId="77777777" w:rsidR="00744216" w:rsidRDefault="009A2113" w:rsidP="0099748F">
                            <w:pPr>
                              <w:spacing w:after="0" w:line="240" w:lineRule="auto"/>
                              <w:jc w:val="center"/>
                              <w:rPr>
                                <w:rFonts w:ascii="Arial Rounded MT Bold" w:hAnsi="Arial Rounded MT Bold" w:cs="Arial"/>
                                <w:color w:val="1F4E79"/>
                                <w:sz w:val="56"/>
                                <w:szCs w:val="56"/>
                              </w:rPr>
                            </w:pPr>
                            <w:r>
                              <w:rPr>
                                <w:rFonts w:ascii="Arial Rounded MT Bold" w:hAnsi="Arial Rounded MT Bold" w:cs="Arial"/>
                                <w:color w:val="1F4E79"/>
                                <w:sz w:val="56"/>
                                <w:szCs w:val="56"/>
                                <w:lang w:val="en"/>
                              </w:rPr>
                              <w:t xml:space="preserve">Innovative Finance Inclusion </w:t>
                            </w:r>
                          </w:p>
                          <w:p w14:paraId="6D2231B8" w14:textId="77777777" w:rsidR="00744216" w:rsidRDefault="00744216" w:rsidP="0099748F">
                            <w:pPr>
                              <w:spacing w:after="0" w:line="240" w:lineRule="auto"/>
                              <w:jc w:val="center"/>
                              <w:rPr>
                                <w:rFonts w:ascii="Arial Rounded MT Bold" w:hAnsi="Arial Rounded MT Bold" w:cs="Arial"/>
                                <w:color w:val="1F4E79"/>
                                <w:sz w:val="56"/>
                                <w:szCs w:val="56"/>
                              </w:rPr>
                            </w:pPr>
                          </w:p>
                          <w:p w14:paraId="7E59E074" w14:textId="50EE4957" w:rsidR="00372AD6" w:rsidRPr="00372AD6" w:rsidRDefault="004944B3" w:rsidP="004944B3">
                            <w:pPr>
                              <w:spacing w:after="0" w:line="240" w:lineRule="auto"/>
                              <w:jc w:val="center"/>
                              <w:rPr>
                                <w:rFonts w:ascii="Segoe UI Semibold" w:hAnsi="Segoe UI Semibold" w:cs="Segoe UI Semibold"/>
                                <w:b/>
                                <w:bCs/>
                                <w:color w:val="1F4E79"/>
                                <w:sz w:val="56"/>
                                <w:szCs w:val="56"/>
                                <w:rtl/>
                              </w:rPr>
                            </w:pPr>
                            <w:r>
                              <w:rPr>
                                <w:rFonts w:ascii="Segoe UI Semibold" w:hAnsi="Segoe UI Semibold" w:cs="Segoe UI Semibold"/>
                                <w:b/>
                                <w:bCs/>
                                <w:color w:val="1F4E79"/>
                                <w:sz w:val="56"/>
                                <w:szCs w:val="56"/>
                                <w:lang w:val="en"/>
                              </w:rPr>
                              <w:t>Recommendation Report:</w:t>
                            </w:r>
                          </w:p>
                          <w:p w14:paraId="15C0D797" w14:textId="217A4917" w:rsidR="004944B3" w:rsidRPr="00372AD6" w:rsidRDefault="004944B3" w:rsidP="00372AD6">
                            <w:pPr>
                              <w:spacing w:after="0" w:line="240" w:lineRule="auto"/>
                              <w:jc w:val="center"/>
                              <w:rPr>
                                <w:rFonts w:ascii="Segoe UI Semibold" w:hAnsi="Segoe UI Semibold" w:cs="Segoe UI Semibold"/>
                                <w:b/>
                                <w:bCs/>
                                <w:color w:val="1F4E79"/>
                                <w:sz w:val="64"/>
                                <w:szCs w:val="64"/>
                                <w:rtl/>
                              </w:rPr>
                            </w:pPr>
                            <w:r>
                              <w:rPr>
                                <w:rFonts w:ascii="Segoe UI Semibold" w:hAnsi="Segoe UI Semibold" w:cs="Segoe UI Semibold"/>
                                <w:b/>
                                <w:bCs/>
                                <w:color w:val="1F4E79"/>
                                <w:sz w:val="64"/>
                                <w:szCs w:val="64"/>
                                <w:lang w:val="en"/>
                              </w:rPr>
                              <w:t>Promoting Intersectoral Collaboration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3D2E8" id="_x0000_t202" coordsize="21600,21600" o:spt="202" path="m,l,21600r21600,l21600,xe">
                <v:stroke joinstyle="miter"/>
                <v:path gradientshapeok="t" o:connecttype="rect"/>
              </v:shapetype>
              <v:shape id="Text Box 2" o:spid="_x0000_s1026" type="#_x0000_t202" style="position:absolute;margin-left:86.95pt;margin-top:207.4pt;width:424.4pt;height:197.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" filled="f" stroked="f">
                <v:textbox>
                  <w:txbxContent>
                    <w:p w14:paraId="6F518A00" w14:textId="77777777" w:rsidR="00744216" w:rsidRDefault="009A2113" w:rsidP="0099748F">
                      <w:pPr>
                        <w:spacing w:after="0" w:line="240" w:lineRule="auto"/>
                        <w:jc w:val="center"/>
                        <w:rPr>
                          <w:rFonts w:ascii="Arial Rounded MT Bold" w:hAnsi="Arial Rounded MT Bold" w:cs="Arial"/>
                          <w:color w:val="1F4E79"/>
                          <w:sz w:val="56"/>
                          <w:szCs w:val="56"/>
                        </w:rPr>
                        <w:bidi w:val="0"/>
                      </w:pPr>
                      <w:r>
                        <w:rPr>
                          <w:rFonts w:ascii="Arial Rounded MT Bold" w:cs="Arial" w:hAnsi="Arial Rounded MT Bold"/>
                          <w:color w:val="1F4E79"/>
                          <w:sz w:val="56"/>
                          <w:szCs w:val="56"/>
                          <w:lang w:val="en"/>
                          <w:b w:val="0"/>
                          <w:bCs w:val="0"/>
                          <w:i w:val="0"/>
                          <w:iCs w:val="0"/>
                          <w:u w:val="none"/>
                          <w:vertAlign w:val="baseline"/>
                          <w:rtl w:val="0"/>
                        </w:rPr>
                        <w:t xml:space="preserve">Innovative Finance Inclusion </w:t>
                      </w:r>
                    </w:p>
                    <w:p w14:paraId="6D2231B8" w14:textId="77777777" w:rsidR="00744216" w:rsidRDefault="00744216" w:rsidP="0099748F">
                      <w:pPr>
                        <w:spacing w:after="0" w:line="240" w:lineRule="auto"/>
                        <w:jc w:val="center"/>
                        <w:rPr>
                          <w:rFonts w:ascii="Arial Rounded MT Bold" w:hAnsi="Arial Rounded MT Bold" w:cs="Arial"/>
                          <w:color w:val="1F4E79"/>
                          <w:sz w:val="56"/>
                          <w:szCs w:val="56"/>
                        </w:rPr>
                      </w:pPr>
                    </w:p>
                    <w:p w14:paraId="7E59E074" w14:textId="50EE4957" w:rsidR="00372AD6" w:rsidRPr="00372AD6" w:rsidRDefault="004944B3" w:rsidP="004944B3">
                      <w:pPr>
                        <w:bidi w:val="0"/>
                        <w:spacing w:after="0" w:line="240" w:lineRule="auto"/>
                        <w:jc w:val="center"/>
                        <w:rPr>
                          <w:rFonts w:ascii="Segoe UI Semibold" w:hAnsi="Segoe UI Semibold" w:cs="Segoe UI Semibold"/>
                          <w:b/>
                          <w:bCs/>
                          <w:color w:val="1F4E79"/>
                          <w:sz w:val="56"/>
                          <w:szCs w:val="56"/>
                          <w:rtl/>
                        </w:rPr>
                      </w:pPr>
                      <w:r>
                        <w:rPr>
                          <w:rFonts w:ascii="Segoe UI Semibold" w:cs="Segoe UI Semibold" w:hAnsi="Segoe UI Semibold"/>
                          <w:color w:val="1F4E79"/>
                          <w:sz w:val="56"/>
                          <w:szCs w:val="56"/>
                          <w:lang w:val="en"/>
                          <w:b w:val="1"/>
                          <w:bCs w:val="1"/>
                          <w:i w:val="0"/>
                          <w:iCs w:val="0"/>
                          <w:u w:val="none"/>
                          <w:vertAlign w:val="baseline"/>
                          <w:rtl w:val="0"/>
                        </w:rPr>
                        <w:t xml:space="preserve">Recommendation Report:</w:t>
                      </w:r>
                    </w:p>
                    <w:p w14:paraId="15C0D797" w14:textId="217A4917" w:rsidR="004944B3" w:rsidRPr="00372AD6" w:rsidRDefault="004944B3" w:rsidP="00372AD6">
                      <w:pPr>
                        <w:bidi w:val="0"/>
                        <w:spacing w:after="0" w:line="240" w:lineRule="auto"/>
                        <w:jc w:val="center"/>
                        <w:rPr>
                          <w:rFonts w:ascii="Segoe UI Semibold" w:hAnsi="Segoe UI Semibold" w:cs="Segoe UI Semibold"/>
                          <w:b/>
                          <w:bCs/>
                          <w:color w:val="1F4E79"/>
                          <w:sz w:val="64"/>
                          <w:szCs w:val="64"/>
                          <w:rtl/>
                        </w:rPr>
                      </w:pPr>
                      <w:r>
                        <w:rPr>
                          <w:rFonts w:ascii="Segoe UI Semibold" w:cs="Segoe UI Semibold" w:hAnsi="Segoe UI Semibold"/>
                          <w:color w:val="1F4E79"/>
                          <w:sz w:val="64"/>
                          <w:szCs w:val="64"/>
                          <w:lang w:val="en"/>
                          <w:b w:val="1"/>
                          <w:bCs w:val="1"/>
                          <w:i w:val="0"/>
                          <w:iCs w:val="0"/>
                          <w:u w:val="none"/>
                          <w:vertAlign w:val="baseline"/>
                          <w:rtl w:val="0"/>
                        </w:rPr>
                        <w:t xml:space="preserve">Promoting Intersectoral Collaboration</w:t>
                      </w:r>
                    </w:p>
                  </w:txbxContent>
                </v:textbox>
                <w10:wrap type="square"/>
              </v:shape>
            </w:pict>
          </mc:Fallback>
        </mc:AlternateContent>
      </w:r>
      <w:r>
        <w:rPr>
          <w:noProof/>
          <w:lang w:val="en"/>
        </w:rPr>
        <mc:AlternateContent>
          <mc:Choice Requires="wps">
            <w:drawing>
              <wp:anchor distT="45720" distB="45720" distL="114300" distR="114300" simplePos="0" relativeHeight="251693056" behindDoc="1" locked="0" layoutInCell="1" allowOverlap="1" wp14:anchorId="385B3F8F" wp14:editId="5E51C761">
                <wp:simplePos x="0" y="0"/>
                <wp:positionH relativeFrom="column">
                  <wp:posOffset>2305318</wp:posOffset>
                </wp:positionH>
                <wp:positionV relativeFrom="paragraph">
                  <wp:posOffset>5353319</wp:posOffset>
                </wp:positionV>
                <wp:extent cx="3390900" cy="2416936"/>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6936"/>
                        </a:xfrm>
                        <a:prstGeom prst="rect">
                          <a:avLst/>
                        </a:prstGeom>
                        <a:noFill/>
                        <a:ln w="9525">
                          <a:noFill/>
                          <a:miter lim="800000"/>
                          <a:headEnd/>
                          <a:tailEnd/>
                        </a:ln>
                      </wps:spPr>
                      <wps:txbx>
                        <w:txbxContent>
                          <w:p w14:paraId="39B173DA" w14:textId="7C8518A0" w:rsidR="00AE264A" w:rsidRDefault="004944B3" w:rsidP="00372AD6">
                            <w:pPr>
                              <w:jc w:val="center"/>
                              <w:rPr>
                                <w:rFonts w:ascii="Segoe UI Semibold" w:hAnsi="Segoe UI Semibold" w:cs="Segoe UI Semibold"/>
                                <w:b/>
                                <w:bCs/>
                                <w:color w:val="000000" w:themeColor="text1"/>
                                <w:sz w:val="30"/>
                                <w:szCs w:val="30"/>
                                <w:rtl/>
                              </w:rPr>
                            </w:pPr>
                            <w:r>
                              <w:rPr>
                                <w:rFonts w:ascii="Segoe UI Semibold" w:hAnsi="Segoe UI Semibold" w:cs="Segoe UI Semibold"/>
                                <w:b/>
                                <w:bCs/>
                                <w:color w:val="000000" w:themeColor="text1"/>
                                <w:sz w:val="30"/>
                                <w:szCs w:val="30"/>
                                <w:lang w:val="en"/>
                              </w:rPr>
                              <w:t>Sustainable finance in Israel</w:t>
                            </w:r>
                          </w:p>
                          <w:p w14:paraId="3A2CBB1C" w14:textId="77777777" w:rsidR="005911E0" w:rsidRDefault="005911E0" w:rsidP="005911E0">
                            <w:pPr>
                              <w:bidi/>
                              <w:jc w:val="center"/>
                              <w:rPr>
                                <w:rFonts w:ascii="Segoe UI Semibold" w:hAnsi="Segoe UI Semibold" w:cs="Segoe UI Semibold"/>
                                <w:b/>
                                <w:bCs/>
                                <w:color w:val="000000" w:themeColor="text1"/>
                                <w:sz w:val="30"/>
                                <w:szCs w:val="30"/>
                                <w:rtl/>
                              </w:rPr>
                            </w:pPr>
                          </w:p>
                          <w:p w14:paraId="1E3E6284" w14:textId="77777777" w:rsidR="005911E0" w:rsidRDefault="005911E0" w:rsidP="005911E0">
                            <w:pPr>
                              <w:spacing w:after="0" w:line="240" w:lineRule="auto"/>
                              <w:rPr>
                                <w:rFonts w:ascii="Arial Rounded MT Bold" w:hAnsi="Arial Rounded MT Bold" w:cs="Arial"/>
                                <w:color w:val="000000" w:themeColor="text1"/>
                              </w:rPr>
                            </w:pPr>
                            <w:r>
                              <w:rPr>
                                <w:rFonts w:ascii="Arial Rounded MT Bold" w:hAnsi="Arial Rounded MT Bold" w:cs="Arial"/>
                                <w:i/>
                                <w:iCs/>
                                <w:color w:val="000000" w:themeColor="text1"/>
                                <w:lang w:val="en"/>
                              </w:rPr>
                              <w:t>“Sustainable development is the pathway to the future we want for all. It offers a framework to generate economic growth, achieve social justice, exercise environmental stewardship and strengthen governance”.</w:t>
                            </w:r>
                            <w:r>
                              <w:rPr>
                                <w:rFonts w:ascii="Arial Rounded MT Bold" w:hAnsi="Arial Rounded MT Bold" w:cs="Arial"/>
                                <w:color w:val="000000" w:themeColor="text1"/>
                                <w:lang w:val="en"/>
                              </w:rPr>
                              <w:t xml:space="preserve"> </w:t>
                            </w:r>
                          </w:p>
                          <w:p w14:paraId="314E2717" w14:textId="0E5CE63E" w:rsidR="005911E0" w:rsidRPr="005911E0" w:rsidRDefault="005911E0" w:rsidP="005911E0">
                            <w:pPr>
                              <w:pStyle w:val="ListParagraph"/>
                              <w:numPr>
                                <w:ilvl w:val="0"/>
                                <w:numId w:val="30"/>
                              </w:numPr>
                              <w:spacing w:after="0" w:line="240" w:lineRule="auto"/>
                              <w:ind w:left="3402" w:hanging="141"/>
                              <w:rPr>
                                <w:rFonts w:ascii="Arial Rounded MT Bold" w:hAnsi="Arial Rounded MT Bold" w:cs="Arial"/>
                                <w:color w:val="000000" w:themeColor="text1"/>
                              </w:rPr>
                            </w:pPr>
                            <w:r>
                              <w:rPr>
                                <w:rFonts w:ascii="Arial Rounded MT Bold" w:hAnsi="Arial Rounded MT Bold" w:cs="Arial"/>
                                <w:color w:val="000000" w:themeColor="text1"/>
                                <w:lang w:val="en"/>
                              </w:rPr>
                              <w:t>Ban Ki-moon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B3F8F" id="_x0000_s1027" type="#_x0000_t202" style="position:absolute;margin-left:181.5pt;margin-top:421.5pt;width:267pt;height:190.3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" filled="f" stroked="f">
                <v:textbox>
                  <w:txbxContent>
                    <w:p w14:paraId="39B173DA" w14:textId="7C8518A0" w:rsidR="00AE264A" w:rsidRDefault="004944B3" w:rsidP="00372AD6">
                      <w:pPr>
                        <w:bidi w:val="0"/>
                        <w:jc w:val="center"/>
                        <w:rPr>
                          <w:rFonts w:ascii="Segoe UI Semibold" w:hAnsi="Segoe UI Semibold" w:cs="Segoe UI Semibold"/>
                          <w:b/>
                          <w:bCs/>
                          <w:color w:val="000000" w:themeColor="text1"/>
                          <w:sz w:val="30"/>
                          <w:szCs w:val="30"/>
                          <w:rtl/>
                        </w:rPr>
                      </w:pPr>
                      <w:r>
                        <w:rPr>
                          <w:rFonts w:ascii="Segoe UI Semibold" w:cs="Segoe UI Semibold" w:hAnsi="Segoe UI Semibold"/>
                          <w:color w:val="000000" w:themeColor="text1"/>
                          <w:sz w:val="30"/>
                          <w:szCs w:val="30"/>
                          <w:lang w:val="en"/>
                          <w:b w:val="1"/>
                          <w:bCs w:val="1"/>
                          <w:i w:val="0"/>
                          <w:iCs w:val="0"/>
                          <w:u w:val="none"/>
                          <w:vertAlign w:val="baseline"/>
                          <w:rtl w:val="0"/>
                        </w:rPr>
                        <w:t xml:space="preserve">Sustainable finance in Israel</w:t>
                      </w:r>
                    </w:p>
                    <w:p w14:paraId="3A2CBB1C" w14:textId="77777777" w:rsidR="005911E0" w:rsidRDefault="005911E0" w:rsidP="005911E0">
                      <w:pPr>
                        <w:bidi/>
                        <w:jc w:val="center"/>
                        <w:rPr>
                          <w:rFonts w:ascii="Segoe UI Semibold" w:hAnsi="Segoe UI Semibold" w:cs="Segoe UI Semibold"/>
                          <w:b/>
                          <w:bCs/>
                          <w:color w:val="000000" w:themeColor="text1"/>
                          <w:sz w:val="30"/>
                          <w:szCs w:val="30"/>
                          <w:rtl/>
                        </w:rPr>
                      </w:pPr>
                    </w:p>
                    <w:p w14:paraId="1E3E6284" w14:textId="77777777" w:rsidR="005911E0" w:rsidRDefault="005911E0" w:rsidP="005911E0">
                      <w:pPr>
                        <w:spacing w:after="0" w:line="240" w:lineRule="auto"/>
                        <w:rPr>
                          <w:rFonts w:ascii="Arial Rounded MT Bold" w:hAnsi="Arial Rounded MT Bold" w:cs="Arial"/>
                          <w:color w:val="000000" w:themeColor="text1"/>
                        </w:rPr>
                        <w:bidi w:val="0"/>
                      </w:pPr>
                      <w:r>
                        <w:rPr>
                          <w:rFonts w:ascii="Arial Rounded MT Bold" w:cs="Arial" w:hAnsi="Arial Rounded MT Bold"/>
                          <w:color w:val="000000" w:themeColor="text1"/>
                          <w:lang w:val="en"/>
                          <w:b w:val="0"/>
                          <w:bCs w:val="0"/>
                          <w:i w:val="1"/>
                          <w:iCs w:val="1"/>
                          <w:u w:val="none"/>
                          <w:vertAlign w:val="baseline"/>
                          <w:rtl w:val="0"/>
                        </w:rPr>
                        <w:t xml:space="preserve">“Sustainable development is the pathway to the future we want for all. </w:t>
                      </w:r>
                      <w:r>
                        <w:rPr>
                          <w:rFonts w:ascii="Arial Rounded MT Bold" w:cs="Arial" w:hAnsi="Arial Rounded MT Bold"/>
                          <w:color w:val="000000" w:themeColor="text1"/>
                          <w:lang w:val="en"/>
                          <w:b w:val="0"/>
                          <w:bCs w:val="0"/>
                          <w:i w:val="1"/>
                          <w:iCs w:val="1"/>
                          <w:u w:val="none"/>
                          <w:vertAlign w:val="baseline"/>
                          <w:rtl w:val="0"/>
                        </w:rPr>
                        <w:t xml:space="preserve">It offers a framework to generate economic growth, achieve social justice, exercise environmental stewardship and strengthen governance”.</w:t>
                      </w:r>
                      <w:r>
                        <w:rPr>
                          <w:rFonts w:ascii="Arial Rounded MT Bold" w:cs="Arial" w:hAnsi="Arial Rounded MT Bold"/>
                          <w:color w:val="000000" w:themeColor="text1"/>
                          <w:lang w:val="en"/>
                          <w:b w:val="0"/>
                          <w:bCs w:val="0"/>
                          <w:i w:val="0"/>
                          <w:iCs w:val="0"/>
                          <w:u w:val="none"/>
                          <w:vertAlign w:val="baseline"/>
                          <w:rtl w:val="0"/>
                        </w:rPr>
                        <w:t xml:space="preserve"> </w:t>
                      </w:r>
                    </w:p>
                    <w:p w14:paraId="314E2717" w14:textId="0E5CE63E" w:rsidR="005911E0" w:rsidRPr="005911E0" w:rsidRDefault="005911E0" w:rsidP="005911E0">
                      <w:pPr>
                        <w:pStyle w:val="ListParagraph"/>
                        <w:numPr>
                          <w:ilvl w:val="0"/>
                          <w:numId w:val="30"/>
                        </w:numPr>
                        <w:spacing w:after="0" w:line="240" w:lineRule="auto"/>
                        <w:ind w:left="3402" w:hanging="141"/>
                        <w:rPr>
                          <w:rFonts w:ascii="Arial Rounded MT Bold" w:hAnsi="Arial Rounded MT Bold" w:cs="Arial"/>
                          <w:color w:val="000000" w:themeColor="text1"/>
                        </w:rPr>
                        <w:bidi w:val="0"/>
                      </w:pPr>
                      <w:r>
                        <w:rPr>
                          <w:rFonts w:ascii="Arial Rounded MT Bold" w:cs="Arial" w:hAnsi="Arial Rounded MT Bold"/>
                          <w:color w:val="000000" w:themeColor="text1"/>
                          <w:lang w:val="en"/>
                          <w:b w:val="0"/>
                          <w:bCs w:val="0"/>
                          <w:i w:val="0"/>
                          <w:iCs w:val="0"/>
                          <w:u w:val="none"/>
                          <w:vertAlign w:val="baseline"/>
                          <w:rtl w:val="0"/>
                        </w:rPr>
                        <w:t xml:space="preserve">Ban Ki-moon</w:t>
                      </w:r>
                    </w:p>
                  </w:txbxContent>
                </v:textbox>
              </v:shape>
            </w:pict>
          </mc:Fallback>
        </mc:AlternateContent>
      </w:r>
      <w:r>
        <w:rPr>
          <w:noProof/>
          <w:lang w:val="en"/>
        </w:rPr>
        <w:drawing>
          <wp:anchor distT="0" distB="0" distL="114300" distR="114300" simplePos="0" relativeHeight="251703296" behindDoc="0" locked="0" layoutInCell="1" allowOverlap="1" wp14:anchorId="3F75B0F1" wp14:editId="3D78D2D7">
            <wp:simplePos x="0" y="0"/>
            <wp:positionH relativeFrom="column">
              <wp:posOffset>467583</wp:posOffset>
            </wp:positionH>
            <wp:positionV relativeFrom="paragraph">
              <wp:posOffset>8261350</wp:posOffset>
            </wp:positionV>
            <wp:extent cx="857885" cy="6400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0" cstate="print">
                      <a:extLst>
                        <a:ext uri="{28A0092B-C50C-407E-A947-70E740481C1C}">
                          <a14:useLocalDpi xmlns:a14="http://schemas.microsoft.com/office/drawing/2010/main" val="0"/>
                        </a:ext>
                      </a:extLst>
                    </a:blip>
                    <a:srcRect t="22794" b="24487"/>
                    <a:stretch/>
                  </pic:blipFill>
                  <pic:spPr bwMode="auto">
                    <a:xfrm>
                      <a:off x="0" y="0"/>
                      <a:ext cx="857885"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
        </w:rPr>
        <w:drawing>
          <wp:anchor distT="0" distB="0" distL="114300" distR="114300" simplePos="0" relativeHeight="251702272" behindDoc="0" locked="0" layoutInCell="1" allowOverlap="1" wp14:anchorId="4895E59A" wp14:editId="5F3D63BC">
            <wp:simplePos x="0" y="0"/>
            <wp:positionH relativeFrom="column">
              <wp:posOffset>-840973</wp:posOffset>
            </wp:positionH>
            <wp:positionV relativeFrom="paragraph">
              <wp:posOffset>8190865</wp:posOffset>
            </wp:positionV>
            <wp:extent cx="1335490" cy="3820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90" cy="382074"/>
                    </a:xfrm>
                    <a:prstGeom prst="rect">
                      <a:avLst/>
                    </a:prstGeom>
                    <a:noFill/>
                  </pic:spPr>
                </pic:pic>
              </a:graphicData>
            </a:graphic>
            <wp14:sizeRelH relativeFrom="page">
              <wp14:pctWidth>0</wp14:pctWidth>
            </wp14:sizeRelH>
            <wp14:sizeRelV relativeFrom="page">
              <wp14:pctHeight>0</wp14:pctHeight>
            </wp14:sizeRelV>
          </wp:anchor>
        </w:drawing>
      </w:r>
      <w:r>
        <w:rPr>
          <w:noProof/>
          <w:lang w:val="en"/>
        </w:rPr>
        <mc:AlternateContent>
          <mc:Choice Requires="wps">
            <w:drawing>
              <wp:anchor distT="0" distB="0" distL="114300" distR="114300" simplePos="0" relativeHeight="251701248" behindDoc="0" locked="0" layoutInCell="1" allowOverlap="1" wp14:anchorId="4E6FDEF8" wp14:editId="51281723">
                <wp:simplePos x="0" y="0"/>
                <wp:positionH relativeFrom="column">
                  <wp:posOffset>-897228</wp:posOffset>
                </wp:positionH>
                <wp:positionV relativeFrom="paragraph">
                  <wp:posOffset>8139448</wp:posOffset>
                </wp:positionV>
                <wp:extent cx="2283853" cy="841420"/>
                <wp:effectExtent l="0" t="0" r="2540" b="0"/>
                <wp:wrapNone/>
                <wp:docPr id="8" name="Freeform 8"/>
                <wp:cNvGraphicFramePr/>
                <a:graphic xmlns:a="http://schemas.openxmlformats.org/drawingml/2006/main">
                  <a:graphicData uri="http://schemas.microsoft.com/office/word/2010/wordprocessingShape">
                    <wps:wsp>
                      <wps:cNvSpPr/>
                      <wps:spPr>
                        <a:xfrm>
                          <a:off x="0" y="0"/>
                          <a:ext cx="2283853" cy="841420"/>
                        </a:xfrm>
                        <a:custGeom>
                          <a:avLst/>
                          <a:gdLst>
                            <a:gd name="connsiteX0" fmla="*/ 2206580 w 2210873"/>
                            <a:gd name="connsiteY0" fmla="*/ 841420 h 841420"/>
                            <a:gd name="connsiteX1" fmla="*/ 1751527 w 2210873"/>
                            <a:gd name="connsiteY1" fmla="*/ 824248 h 841420"/>
                            <a:gd name="connsiteX2" fmla="*/ 1317938 w 2210873"/>
                            <a:gd name="connsiteY2" fmla="*/ 785611 h 841420"/>
                            <a:gd name="connsiteX3" fmla="*/ 953037 w 2210873"/>
                            <a:gd name="connsiteY3" fmla="*/ 746975 h 841420"/>
                            <a:gd name="connsiteX4" fmla="*/ 545206 w 2210873"/>
                            <a:gd name="connsiteY4" fmla="*/ 695459 h 841420"/>
                            <a:gd name="connsiteX5" fmla="*/ 300507 w 2210873"/>
                            <a:gd name="connsiteY5" fmla="*/ 652530 h 841420"/>
                            <a:gd name="connsiteX6" fmla="*/ 38637 w 2210873"/>
                            <a:gd name="connsiteY6" fmla="*/ 588135 h 841420"/>
                            <a:gd name="connsiteX7" fmla="*/ 0 w 2210873"/>
                            <a:gd name="connsiteY7" fmla="*/ 562377 h 841420"/>
                            <a:gd name="connsiteX8" fmla="*/ 0 w 2210873"/>
                            <a:gd name="connsiteY8" fmla="*/ 0 h 841420"/>
                            <a:gd name="connsiteX9" fmla="*/ 2210873 w 2210873"/>
                            <a:gd name="connsiteY9" fmla="*/ 8586 h 841420"/>
                            <a:gd name="connsiteX10" fmla="*/ 2206580 w 2210873"/>
                            <a:gd name="connsiteY10" fmla="*/ 841420 h 841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10873" h="841420">
                              <a:moveTo>
                                <a:pt x="2206580" y="841420"/>
                              </a:moveTo>
                              <a:lnTo>
                                <a:pt x="1751527" y="824248"/>
                              </a:lnTo>
                              <a:lnTo>
                                <a:pt x="1317938" y="785611"/>
                              </a:lnTo>
                              <a:lnTo>
                                <a:pt x="953037" y="746975"/>
                              </a:lnTo>
                              <a:lnTo>
                                <a:pt x="545206" y="695459"/>
                              </a:lnTo>
                              <a:lnTo>
                                <a:pt x="300507" y="652530"/>
                              </a:lnTo>
                              <a:lnTo>
                                <a:pt x="38637" y="588135"/>
                              </a:lnTo>
                              <a:lnTo>
                                <a:pt x="0" y="562377"/>
                              </a:lnTo>
                              <a:lnTo>
                                <a:pt x="0" y="0"/>
                              </a:lnTo>
                              <a:lnTo>
                                <a:pt x="2210873" y="8586"/>
                              </a:lnTo>
                              <a:lnTo>
                                <a:pt x="2206580" y="84142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CBCC83" id="Freeform 8" o:spid="_x0000_s1026" style="position:absolute;margin-left:-70.65pt;margin-top:640.9pt;width:179.85pt;height:66.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0873,8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" path="m2206580,841420l1751527,824248,1317938,785611,953037,746975,545206,695459,300507,652530,38637,588135,,562377,,,2210873,8586r-4293,832834xe" fillcolor="white [3212]" stroked="f" strokeweight="1pt">
                <v:stroke joinstyle="miter"/>
                <v:path arrowok="t" o:connecttype="custom" o:connectlocs="2279418,841420;1809344,824248;1361443,785611;984496,746975;563203,695459;310427,652530;39912,588135;0,562377;0,0;2283853,8586;2279418,841420" o:connectangles="0,0,0,0,0,0,0,0,0,0,0"/>
              </v:shape>
            </w:pict>
          </mc:Fallback>
        </mc:AlternateContent>
      </w:r>
      <w:r>
        <w:rPr>
          <w:noProof/>
          <w:lang w:val="en"/>
        </w:rPr>
        <mc:AlternateContent>
          <mc:Choice Requires="wps">
            <w:drawing>
              <wp:anchor distT="45720" distB="45720" distL="114300" distR="114300" simplePos="0" relativeHeight="251697152" behindDoc="0" locked="0" layoutInCell="1" allowOverlap="1" wp14:anchorId="36BFD08D" wp14:editId="0A0C6C84">
                <wp:simplePos x="0" y="0"/>
                <wp:positionH relativeFrom="column">
                  <wp:posOffset>0</wp:posOffset>
                </wp:positionH>
                <wp:positionV relativeFrom="paragraph">
                  <wp:posOffset>9232900</wp:posOffset>
                </wp:positionV>
                <wp:extent cx="5568950" cy="4318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431800"/>
                        </a:xfrm>
                        <a:prstGeom prst="rect">
                          <a:avLst/>
                        </a:prstGeom>
                        <a:noFill/>
                        <a:ln w="9525">
                          <a:noFill/>
                          <a:miter lim="800000"/>
                          <a:headEnd/>
                          <a:tailEnd/>
                        </a:ln>
                      </wps:spPr>
                      <wps:txbx>
                        <w:txbxContent>
                          <w:p w14:paraId="4EC4EFFF" w14:textId="77777777" w:rsidR="009A2113" w:rsidRPr="00B66506" w:rsidRDefault="009A2113" w:rsidP="00B66506">
                            <w:pPr>
                              <w:widowControl w:val="0"/>
                              <w:spacing w:after="0"/>
                              <w:rPr>
                                <w:color w:val="FFFFFF" w:themeColor="background1"/>
                                <w:sz w:val="14"/>
                                <w:szCs w:val="14"/>
                              </w:rPr>
                            </w:pPr>
                            <w:r>
                              <w:rPr>
                                <w:b/>
                                <w:bCs/>
                                <w:color w:val="FFFFFF" w:themeColor="background1"/>
                                <w:sz w:val="14"/>
                                <w:szCs w:val="14"/>
                                <w:lang w:val="en"/>
                              </w:rPr>
                              <w:t>Project number 619453-EPP-1-2020-1-IL-EPPKA2-CBHE-JP</w:t>
                            </w:r>
                          </w:p>
                          <w:p w14:paraId="7437FAED" w14:textId="77777777" w:rsidR="009A2113" w:rsidRPr="00B66506" w:rsidRDefault="009A2113" w:rsidP="00B66506">
                            <w:pPr>
                              <w:rPr>
                                <w:color w:val="FFFFFF" w:themeColor="background1"/>
                              </w:rPr>
                            </w:pPr>
                            <w:r>
                              <w:rPr>
                                <w:color w:val="FFFFFF" w:themeColor="background1"/>
                                <w:sz w:val="14"/>
                                <w:szCs w:val="14"/>
                                <w:lang w:val="en"/>
                              </w:rPr>
                              <w:t>This project has been funded with support from the European Commission. This publication [communication] reflects the views only of the author, and the Commission cannot be held responsible for any use which may be made of the information contained therein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FD08D" id="_x0000_s1028" type="#_x0000_t202" style="position:absolute;margin-left:0;margin-top:727pt;width:438.5pt;height:3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" filled="f" stroked="f">
                <v:textbox>
                  <w:txbxContent>
                    <w:p w14:paraId="4EC4EFFF" w14:textId="77777777" w:rsidR="009A2113" w:rsidRPr="00B66506" w:rsidRDefault="009A2113" w:rsidP="00B66506">
                      <w:pPr>
                        <w:widowControl w:val="0"/>
                        <w:spacing w:after="0"/>
                        <w:rPr>
                          <w:color w:val="FFFFFF" w:themeColor="background1"/>
                          <w:sz w:val="14"/>
                          <w:szCs w:val="14"/>
                        </w:rPr>
                        <w:bidi w:val="0"/>
                      </w:pPr>
                      <w:r>
                        <w:rPr>
                          <w:color w:val="FFFFFF" w:themeColor="background1"/>
                          <w:sz w:val="14"/>
                          <w:szCs w:val="14"/>
                          <w:lang w:val="en"/>
                          <w:b w:val="1"/>
                          <w:bCs w:val="1"/>
                          <w:i w:val="0"/>
                          <w:iCs w:val="0"/>
                          <w:u w:val="none"/>
                          <w:vertAlign w:val="baseline"/>
                          <w:rtl w:val="0"/>
                        </w:rPr>
                        <w:t xml:space="preserve">Project number 619453-EPP-1-2020-1-IL-EPPKA2-CBHE-JP</w:t>
                      </w:r>
                    </w:p>
                    <w:p w14:paraId="7437FAED" w14:textId="77777777" w:rsidR="009A2113" w:rsidRPr="00B66506" w:rsidRDefault="009A2113" w:rsidP="00B66506">
                      <w:pPr>
                        <w:rPr>
                          <w:color w:val="FFFFFF" w:themeColor="background1"/>
                        </w:rPr>
                        <w:bidi w:val="0"/>
                      </w:pPr>
                      <w:r>
                        <w:rPr>
                          <w:color w:val="FFFFFF" w:themeColor="background1"/>
                          <w:sz w:val="14"/>
                          <w:szCs w:val="14"/>
                          <w:lang w:val="en"/>
                          <w:b w:val="0"/>
                          <w:bCs w:val="0"/>
                          <w:i w:val="0"/>
                          <w:iCs w:val="0"/>
                          <w:u w:val="none"/>
                          <w:vertAlign w:val="baseline"/>
                          <w:rtl w:val="0"/>
                        </w:rPr>
                        <w:t xml:space="preserve">This project has been funded with support from the European Commission. This publication [communication] reflects the views only of the author, and the Commission cannot be held responsible for any use which may be made of the information contained therein</w:t>
                      </w:r>
                    </w:p>
                  </w:txbxContent>
                </v:textbox>
              </v:shape>
            </w:pict>
          </mc:Fallback>
        </mc:AlternateContent>
      </w:r>
      <w:r w:rsidR="00000000">
        <w:rPr>
          <w:noProof/>
          <w:lang w:val="en"/>
        </w:rPr>
        <w:pict w14:anchorId="26815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margin-left:-78pt;margin-top:-77.1pt;width:598.55pt;height:845.1pt;z-index:-251636737;mso-position-horizontal-relative:text;mso-position-vertical-relative:text;mso-width-relative:page;mso-height-relative:page">
            <v:imagedata r:id="rId12" o:title="c4-bg"/>
          </v:shape>
        </w:pict>
      </w:r>
      <w:r w:rsidR="00000000">
        <w:rPr>
          <w:noProof/>
          <w:lang w:val="en"/>
        </w:rPr>
        <w:pict w14:anchorId="4AA211E8">
          <v:shape id="_x0000_s2094" type="#_x0000_t75" style="position:absolute;margin-left:-70.5pt;margin-top:628.6pt;width:591.05pt;height:139.4pt;z-index:-251635713;mso-position-horizontal-relative:text;mso-position-vertical-relative:text;mso-width-relative:page;mso-height-relative:page">
            <v:imagedata r:id="rId13" o:title="c4-footer"/>
          </v:shape>
        </w:pict>
      </w:r>
      <w:r>
        <w:rPr>
          <w:noProof/>
          <w:lang w:val="en"/>
        </w:rPr>
        <mc:AlternateContent>
          <mc:Choice Requires="wps">
            <w:drawing>
              <wp:anchor distT="0" distB="0" distL="114300" distR="114300" simplePos="0" relativeHeight="251695104" behindDoc="0" locked="0" layoutInCell="1" allowOverlap="1" wp14:anchorId="28BB36CD" wp14:editId="72B6FA50">
                <wp:simplePos x="0" y="0"/>
                <wp:positionH relativeFrom="column">
                  <wp:posOffset>2019300</wp:posOffset>
                </wp:positionH>
                <wp:positionV relativeFrom="paragraph">
                  <wp:posOffset>5143500</wp:posOffset>
                </wp:positionV>
                <wp:extent cx="3840480" cy="0"/>
                <wp:effectExtent l="0" t="19050" r="45720" b="38100"/>
                <wp:wrapNone/>
                <wp:docPr id="3" name="Straight Connector 3"/>
                <wp:cNvGraphicFramePr/>
                <a:graphic xmlns:a="http://schemas.openxmlformats.org/drawingml/2006/main">
                  <a:graphicData uri="http://schemas.microsoft.com/office/word/2010/wordprocessingShape">
                    <wps:wsp>
                      <wps:cNvCnPr/>
                      <wps:spPr>
                        <a:xfrm>
                          <a:off x="0" y="0"/>
                          <a:ext cx="384048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28F67" id="Straight Connector 3"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pt,405pt" to="461.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" strokecolor="#4acbee" strokeweight="4.5pt">
                <v:stroke joinstyle="miter"/>
              </v:line>
            </w:pict>
          </mc:Fallback>
        </mc:AlternateContent>
      </w:r>
    </w:p>
    <w:sdt>
      <w:sdtPr>
        <w:rPr>
          <w:rFonts w:asciiTheme="minorHAnsi" w:hAnsiTheme="minorHAnsi" w:cstheme="minorBidi"/>
          <w:b w:val="0"/>
          <w:bCs/>
          <w:color w:val="auto"/>
          <w:sz w:val="22"/>
          <w:szCs w:val="22"/>
        </w:rPr>
        <w:id w:val="1833556612"/>
        <w:docPartObj>
          <w:docPartGallery w:val="Table of Contents"/>
          <w:docPartUnique/>
        </w:docPartObj>
      </w:sdtPr>
      <w:sdtEndPr>
        <w:rPr>
          <w:bCs w:val="0"/>
          <w:noProof/>
        </w:rPr>
      </w:sdtEndPr>
      <w:sdtContent>
        <w:p w14:paraId="083C0CE4" w14:textId="010366F4" w:rsidR="00E64B46" w:rsidRPr="00CE22EE" w:rsidRDefault="00CE22EE" w:rsidP="00E403D5">
          <w:pPr>
            <w:pStyle w:val="TOCHeading"/>
            <w:rPr>
              <w:rFonts w:ascii="Segoe UI" w:hAnsi="Segoe UI"/>
              <w:b w:val="0"/>
              <w:bCs/>
            </w:rPr>
          </w:pPr>
          <w:r>
            <w:rPr>
              <w:rFonts w:ascii="Segoe UI" w:hAnsi="Segoe UI"/>
              <w:b w:val="0"/>
              <w:lang w:val="en"/>
            </w:rPr>
            <w:t>Contents</w:t>
          </w:r>
        </w:p>
        <w:p w14:paraId="516C0791" w14:textId="39E42DE9" w:rsidR="0011280B" w:rsidRDefault="00E04191">
          <w:pPr>
            <w:pStyle w:val="TOC1"/>
            <w:bidi w:val="0"/>
            <w:rPr>
              <w:rFonts w:asciiTheme="minorHAnsi" w:eastAsiaTheme="minorEastAsia" w:hAnsiTheme="minorHAnsi" w:cstheme="minorBidi"/>
              <w:b w:val="0"/>
              <w:bCs w:val="0"/>
              <w:kern w:val="2"/>
              <w:lang w:val="en-IL" w:eastAsia="zh-CN"/>
              <w14:ligatures w14:val="standardContextual"/>
            </w:rPr>
          </w:pPr>
          <w:r>
            <w:rPr>
              <w:lang w:val="en"/>
            </w:rPr>
            <w:fldChar w:fldCharType="begin"/>
          </w:r>
          <w:r>
            <w:instrText xml:space="preserve"> TOC \o "1-3" \h \z \u </w:instrText>
          </w:r>
          <w:r>
            <w:fldChar w:fldCharType="separate"/>
          </w:r>
          <w:hyperlink w:anchor="_Toc157501581" w:history="1">
            <w:r w:rsidR="0011280B" w:rsidRPr="00252027">
              <w:rPr>
                <w:rStyle w:val="Hyperlink"/>
              </w:rPr>
              <w:t>1</w:t>
            </w:r>
            <w:r w:rsidR="0011280B">
              <w:rPr>
                <w:rFonts w:asciiTheme="minorHAnsi" w:eastAsiaTheme="minorEastAsia" w:hAnsiTheme="minorHAnsi" w:cstheme="minorBidi"/>
                <w:b w:val="0"/>
                <w:bCs w:val="0"/>
                <w:kern w:val="2"/>
                <w:lang w:val="en-IL" w:eastAsia="zh-CN"/>
                <w14:ligatures w14:val="standardContextual"/>
              </w:rPr>
              <w:tab/>
            </w:r>
            <w:r w:rsidR="0011280B" w:rsidRPr="00252027">
              <w:rPr>
                <w:rStyle w:val="Hyperlink"/>
                <w:lang w:val="en"/>
              </w:rPr>
              <w:t>Introduction</w:t>
            </w:r>
            <w:r w:rsidR="0011280B">
              <w:rPr>
                <w:webHidden/>
              </w:rPr>
              <w:tab/>
            </w:r>
            <w:r w:rsidR="0011280B">
              <w:rPr>
                <w:webHidden/>
              </w:rPr>
              <w:fldChar w:fldCharType="begin"/>
            </w:r>
            <w:r w:rsidR="0011280B">
              <w:rPr>
                <w:webHidden/>
              </w:rPr>
              <w:instrText xml:space="preserve"> PAGEREF _Toc157501581 \h </w:instrText>
            </w:r>
            <w:r w:rsidR="0011280B">
              <w:rPr>
                <w:webHidden/>
              </w:rPr>
            </w:r>
            <w:r w:rsidR="0011280B">
              <w:rPr>
                <w:webHidden/>
              </w:rPr>
              <w:fldChar w:fldCharType="separate"/>
            </w:r>
            <w:r w:rsidR="0011280B">
              <w:rPr>
                <w:webHidden/>
              </w:rPr>
              <w:t>3</w:t>
            </w:r>
            <w:r w:rsidR="0011280B">
              <w:rPr>
                <w:webHidden/>
              </w:rPr>
              <w:fldChar w:fldCharType="end"/>
            </w:r>
          </w:hyperlink>
        </w:p>
        <w:p w14:paraId="386B2F66" w14:textId="5CFEE0FF" w:rsidR="0011280B" w:rsidRDefault="0011280B">
          <w:pPr>
            <w:pStyle w:val="TOC1"/>
            <w:bidi w:val="0"/>
            <w:rPr>
              <w:rFonts w:asciiTheme="minorHAnsi" w:eastAsiaTheme="minorEastAsia" w:hAnsiTheme="minorHAnsi" w:cstheme="minorBidi"/>
              <w:b w:val="0"/>
              <w:bCs w:val="0"/>
              <w:kern w:val="2"/>
              <w:lang w:val="en-IL" w:eastAsia="zh-CN"/>
              <w14:ligatures w14:val="standardContextual"/>
            </w:rPr>
          </w:pPr>
          <w:hyperlink w:anchor="_Toc157501582" w:history="1">
            <w:r w:rsidRPr="00252027">
              <w:rPr>
                <w:rStyle w:val="Hyperlink"/>
              </w:rPr>
              <w:t>2</w:t>
            </w:r>
            <w:r>
              <w:rPr>
                <w:rFonts w:asciiTheme="minorHAnsi" w:eastAsiaTheme="minorEastAsia" w:hAnsiTheme="minorHAnsi" w:cstheme="minorBidi"/>
                <w:b w:val="0"/>
                <w:bCs w:val="0"/>
                <w:kern w:val="2"/>
                <w:lang w:val="en-IL" w:eastAsia="zh-CN"/>
                <w14:ligatures w14:val="standardContextual"/>
              </w:rPr>
              <w:tab/>
            </w:r>
            <w:r w:rsidRPr="00252027">
              <w:rPr>
                <w:rStyle w:val="Hyperlink"/>
                <w:lang w:val="en"/>
              </w:rPr>
              <w:t>Discussions summary based on sectors</w:t>
            </w:r>
            <w:r>
              <w:rPr>
                <w:webHidden/>
              </w:rPr>
              <w:tab/>
            </w:r>
            <w:r>
              <w:rPr>
                <w:webHidden/>
              </w:rPr>
              <w:fldChar w:fldCharType="begin"/>
            </w:r>
            <w:r>
              <w:rPr>
                <w:webHidden/>
              </w:rPr>
              <w:instrText xml:space="preserve"> PAGEREF _Toc157501582 \h </w:instrText>
            </w:r>
            <w:r>
              <w:rPr>
                <w:webHidden/>
              </w:rPr>
            </w:r>
            <w:r>
              <w:rPr>
                <w:webHidden/>
              </w:rPr>
              <w:fldChar w:fldCharType="separate"/>
            </w:r>
            <w:r>
              <w:rPr>
                <w:webHidden/>
              </w:rPr>
              <w:t>5</w:t>
            </w:r>
            <w:r>
              <w:rPr>
                <w:webHidden/>
              </w:rPr>
              <w:fldChar w:fldCharType="end"/>
            </w:r>
          </w:hyperlink>
        </w:p>
        <w:p w14:paraId="03064136" w14:textId="3C14BEE1" w:rsidR="0011280B" w:rsidRDefault="0011280B">
          <w:pPr>
            <w:pStyle w:val="TOC2"/>
            <w:bidi w:val="0"/>
            <w:rPr>
              <w:rFonts w:asciiTheme="minorHAnsi" w:eastAsiaTheme="minorEastAsia" w:hAnsiTheme="minorHAnsi" w:cstheme="minorBidi"/>
              <w:kern w:val="2"/>
              <w:sz w:val="22"/>
              <w:szCs w:val="22"/>
              <w:lang w:val="en-IL" w:eastAsia="zh-CN"/>
              <w14:ligatures w14:val="standardContextual"/>
            </w:rPr>
          </w:pPr>
          <w:hyperlink w:anchor="_Toc157501583" w:history="1">
            <w:r w:rsidRPr="00252027">
              <w:rPr>
                <w:rStyle w:val="Hyperlink"/>
                <w:rtl/>
              </w:rPr>
              <w:t>2.1</w:t>
            </w:r>
            <w:r>
              <w:rPr>
                <w:rFonts w:asciiTheme="minorHAnsi" w:eastAsiaTheme="minorEastAsia" w:hAnsiTheme="minorHAnsi" w:cstheme="minorBidi"/>
                <w:kern w:val="2"/>
                <w:sz w:val="22"/>
                <w:szCs w:val="22"/>
                <w:lang w:val="en-IL" w:eastAsia="zh-CN"/>
                <w14:ligatures w14:val="standardContextual"/>
              </w:rPr>
              <w:tab/>
            </w:r>
            <w:r w:rsidRPr="00252027">
              <w:rPr>
                <w:rStyle w:val="Hyperlink"/>
                <w:lang w:val="en"/>
              </w:rPr>
              <w:t>Decision Makers / Government</w:t>
            </w:r>
            <w:r>
              <w:rPr>
                <w:webHidden/>
              </w:rPr>
              <w:tab/>
            </w:r>
            <w:r>
              <w:rPr>
                <w:webHidden/>
              </w:rPr>
              <w:fldChar w:fldCharType="begin"/>
            </w:r>
            <w:r>
              <w:rPr>
                <w:webHidden/>
              </w:rPr>
              <w:instrText xml:space="preserve"> PAGEREF _Toc157501583 \h </w:instrText>
            </w:r>
            <w:r>
              <w:rPr>
                <w:webHidden/>
              </w:rPr>
            </w:r>
            <w:r>
              <w:rPr>
                <w:webHidden/>
              </w:rPr>
              <w:fldChar w:fldCharType="separate"/>
            </w:r>
            <w:r>
              <w:rPr>
                <w:webHidden/>
              </w:rPr>
              <w:t>6</w:t>
            </w:r>
            <w:r>
              <w:rPr>
                <w:webHidden/>
              </w:rPr>
              <w:fldChar w:fldCharType="end"/>
            </w:r>
          </w:hyperlink>
        </w:p>
        <w:p w14:paraId="22007056" w14:textId="26FA700B" w:rsidR="0011280B" w:rsidRDefault="0011280B">
          <w:pPr>
            <w:pStyle w:val="TOC2"/>
            <w:bidi w:val="0"/>
            <w:rPr>
              <w:rFonts w:asciiTheme="minorHAnsi" w:eastAsiaTheme="minorEastAsia" w:hAnsiTheme="minorHAnsi" w:cstheme="minorBidi"/>
              <w:kern w:val="2"/>
              <w:sz w:val="22"/>
              <w:szCs w:val="22"/>
              <w:lang w:val="en-IL" w:eastAsia="zh-CN"/>
              <w14:ligatures w14:val="standardContextual"/>
            </w:rPr>
          </w:pPr>
          <w:hyperlink w:anchor="_Toc157501584" w:history="1">
            <w:r w:rsidRPr="00252027">
              <w:rPr>
                <w:rStyle w:val="Hyperlink"/>
                <w:rtl/>
              </w:rPr>
              <w:t>2.2</w:t>
            </w:r>
            <w:r>
              <w:rPr>
                <w:rFonts w:asciiTheme="minorHAnsi" w:eastAsiaTheme="minorEastAsia" w:hAnsiTheme="minorHAnsi" w:cstheme="minorBidi"/>
                <w:kern w:val="2"/>
                <w:sz w:val="22"/>
                <w:szCs w:val="22"/>
                <w:lang w:val="en-IL" w:eastAsia="zh-CN"/>
                <w14:ligatures w14:val="standardContextual"/>
              </w:rPr>
              <w:tab/>
            </w:r>
            <w:r w:rsidRPr="00252027">
              <w:rPr>
                <w:rStyle w:val="Hyperlink"/>
                <w:lang w:val="en"/>
              </w:rPr>
              <w:t>Local authorities</w:t>
            </w:r>
            <w:r>
              <w:rPr>
                <w:webHidden/>
              </w:rPr>
              <w:tab/>
            </w:r>
            <w:r>
              <w:rPr>
                <w:webHidden/>
              </w:rPr>
              <w:fldChar w:fldCharType="begin"/>
            </w:r>
            <w:r>
              <w:rPr>
                <w:webHidden/>
              </w:rPr>
              <w:instrText xml:space="preserve"> PAGEREF _Toc157501584 \h </w:instrText>
            </w:r>
            <w:r>
              <w:rPr>
                <w:webHidden/>
              </w:rPr>
            </w:r>
            <w:r>
              <w:rPr>
                <w:webHidden/>
              </w:rPr>
              <w:fldChar w:fldCharType="separate"/>
            </w:r>
            <w:r>
              <w:rPr>
                <w:webHidden/>
              </w:rPr>
              <w:t>7</w:t>
            </w:r>
            <w:r>
              <w:rPr>
                <w:webHidden/>
              </w:rPr>
              <w:fldChar w:fldCharType="end"/>
            </w:r>
          </w:hyperlink>
        </w:p>
        <w:p w14:paraId="05E2642C" w14:textId="237ECD1E" w:rsidR="0011280B" w:rsidRDefault="0011280B">
          <w:pPr>
            <w:pStyle w:val="TOC2"/>
            <w:bidi w:val="0"/>
            <w:rPr>
              <w:rFonts w:asciiTheme="minorHAnsi" w:eastAsiaTheme="minorEastAsia" w:hAnsiTheme="minorHAnsi" w:cstheme="minorBidi"/>
              <w:kern w:val="2"/>
              <w:sz w:val="22"/>
              <w:szCs w:val="22"/>
              <w:lang w:val="en-IL" w:eastAsia="zh-CN"/>
              <w14:ligatures w14:val="standardContextual"/>
            </w:rPr>
          </w:pPr>
          <w:hyperlink w:anchor="_Toc157501585" w:history="1">
            <w:r w:rsidRPr="00252027">
              <w:rPr>
                <w:rStyle w:val="Hyperlink"/>
                <w:rtl/>
              </w:rPr>
              <w:t>2.3</w:t>
            </w:r>
            <w:r>
              <w:rPr>
                <w:rFonts w:asciiTheme="minorHAnsi" w:eastAsiaTheme="minorEastAsia" w:hAnsiTheme="minorHAnsi" w:cstheme="minorBidi"/>
                <w:kern w:val="2"/>
                <w:sz w:val="22"/>
                <w:szCs w:val="22"/>
                <w:lang w:val="en-IL" w:eastAsia="zh-CN"/>
                <w14:ligatures w14:val="standardContextual"/>
              </w:rPr>
              <w:tab/>
            </w:r>
            <w:r w:rsidRPr="00252027">
              <w:rPr>
                <w:rStyle w:val="Hyperlink"/>
                <w:lang w:val="en"/>
              </w:rPr>
              <w:t>Funds and Investors</w:t>
            </w:r>
            <w:r>
              <w:rPr>
                <w:webHidden/>
              </w:rPr>
              <w:tab/>
            </w:r>
            <w:r>
              <w:rPr>
                <w:webHidden/>
              </w:rPr>
              <w:fldChar w:fldCharType="begin"/>
            </w:r>
            <w:r>
              <w:rPr>
                <w:webHidden/>
              </w:rPr>
              <w:instrText xml:space="preserve"> PAGEREF _Toc157501585 \h </w:instrText>
            </w:r>
            <w:r>
              <w:rPr>
                <w:webHidden/>
              </w:rPr>
            </w:r>
            <w:r>
              <w:rPr>
                <w:webHidden/>
              </w:rPr>
              <w:fldChar w:fldCharType="separate"/>
            </w:r>
            <w:r>
              <w:rPr>
                <w:webHidden/>
              </w:rPr>
              <w:t>9</w:t>
            </w:r>
            <w:r>
              <w:rPr>
                <w:webHidden/>
              </w:rPr>
              <w:fldChar w:fldCharType="end"/>
            </w:r>
          </w:hyperlink>
        </w:p>
        <w:p w14:paraId="592996B1" w14:textId="1835264D" w:rsidR="0011280B" w:rsidRDefault="0011280B">
          <w:pPr>
            <w:pStyle w:val="TOC2"/>
            <w:bidi w:val="0"/>
            <w:rPr>
              <w:rFonts w:asciiTheme="minorHAnsi" w:eastAsiaTheme="minorEastAsia" w:hAnsiTheme="minorHAnsi" w:cstheme="minorBidi"/>
              <w:kern w:val="2"/>
              <w:sz w:val="22"/>
              <w:szCs w:val="22"/>
              <w:lang w:val="en-IL" w:eastAsia="zh-CN"/>
              <w14:ligatures w14:val="standardContextual"/>
            </w:rPr>
          </w:pPr>
          <w:hyperlink w:anchor="_Toc157501586" w:history="1">
            <w:r w:rsidRPr="00252027">
              <w:rPr>
                <w:rStyle w:val="Hyperlink"/>
                <w:rtl/>
              </w:rPr>
              <w:t>2.4</w:t>
            </w:r>
            <w:r>
              <w:rPr>
                <w:rFonts w:asciiTheme="minorHAnsi" w:eastAsiaTheme="minorEastAsia" w:hAnsiTheme="minorHAnsi" w:cstheme="minorBidi"/>
                <w:kern w:val="2"/>
                <w:sz w:val="22"/>
                <w:szCs w:val="22"/>
                <w:lang w:val="en-IL" w:eastAsia="zh-CN"/>
                <w14:ligatures w14:val="standardContextual"/>
              </w:rPr>
              <w:tab/>
            </w:r>
            <w:r w:rsidRPr="00252027">
              <w:rPr>
                <w:rStyle w:val="Hyperlink"/>
                <w:lang w:val="en"/>
              </w:rPr>
              <w:t>Industry</w:t>
            </w:r>
            <w:r>
              <w:rPr>
                <w:webHidden/>
              </w:rPr>
              <w:tab/>
            </w:r>
            <w:r>
              <w:rPr>
                <w:webHidden/>
              </w:rPr>
              <w:fldChar w:fldCharType="begin"/>
            </w:r>
            <w:r>
              <w:rPr>
                <w:webHidden/>
              </w:rPr>
              <w:instrText xml:space="preserve"> PAGEREF _Toc157501586 \h </w:instrText>
            </w:r>
            <w:r>
              <w:rPr>
                <w:webHidden/>
              </w:rPr>
            </w:r>
            <w:r>
              <w:rPr>
                <w:webHidden/>
              </w:rPr>
              <w:fldChar w:fldCharType="separate"/>
            </w:r>
            <w:r>
              <w:rPr>
                <w:webHidden/>
              </w:rPr>
              <w:t>12</w:t>
            </w:r>
            <w:r>
              <w:rPr>
                <w:webHidden/>
              </w:rPr>
              <w:fldChar w:fldCharType="end"/>
            </w:r>
          </w:hyperlink>
        </w:p>
        <w:p w14:paraId="2B86F2AC" w14:textId="4C412B5A" w:rsidR="0011280B" w:rsidRDefault="0011280B">
          <w:pPr>
            <w:pStyle w:val="TOC2"/>
            <w:bidi w:val="0"/>
            <w:rPr>
              <w:rFonts w:asciiTheme="minorHAnsi" w:eastAsiaTheme="minorEastAsia" w:hAnsiTheme="minorHAnsi" w:cstheme="minorBidi"/>
              <w:kern w:val="2"/>
              <w:sz w:val="22"/>
              <w:szCs w:val="22"/>
              <w:lang w:val="en-IL" w:eastAsia="zh-CN"/>
              <w14:ligatures w14:val="standardContextual"/>
            </w:rPr>
          </w:pPr>
          <w:hyperlink w:anchor="_Toc157501587" w:history="1">
            <w:r w:rsidRPr="00252027">
              <w:rPr>
                <w:rStyle w:val="Hyperlink"/>
                <w:rtl/>
              </w:rPr>
              <w:t>2.5</w:t>
            </w:r>
            <w:r>
              <w:rPr>
                <w:rFonts w:asciiTheme="minorHAnsi" w:eastAsiaTheme="minorEastAsia" w:hAnsiTheme="minorHAnsi" w:cstheme="minorBidi"/>
                <w:kern w:val="2"/>
                <w:sz w:val="22"/>
                <w:szCs w:val="22"/>
                <w:lang w:val="en-IL" w:eastAsia="zh-CN"/>
                <w14:ligatures w14:val="standardContextual"/>
              </w:rPr>
              <w:tab/>
            </w:r>
            <w:r w:rsidRPr="00252027">
              <w:rPr>
                <w:rStyle w:val="Hyperlink"/>
                <w:lang w:val="en"/>
              </w:rPr>
              <w:t>Field builders</w:t>
            </w:r>
            <w:r>
              <w:rPr>
                <w:webHidden/>
              </w:rPr>
              <w:tab/>
            </w:r>
            <w:r>
              <w:rPr>
                <w:webHidden/>
              </w:rPr>
              <w:fldChar w:fldCharType="begin"/>
            </w:r>
            <w:r>
              <w:rPr>
                <w:webHidden/>
              </w:rPr>
              <w:instrText xml:space="preserve"> PAGEREF _Toc157501587 \h </w:instrText>
            </w:r>
            <w:r>
              <w:rPr>
                <w:webHidden/>
              </w:rPr>
            </w:r>
            <w:r>
              <w:rPr>
                <w:webHidden/>
              </w:rPr>
              <w:fldChar w:fldCharType="separate"/>
            </w:r>
            <w:r>
              <w:rPr>
                <w:webHidden/>
              </w:rPr>
              <w:t>14</w:t>
            </w:r>
            <w:r>
              <w:rPr>
                <w:webHidden/>
              </w:rPr>
              <w:fldChar w:fldCharType="end"/>
            </w:r>
          </w:hyperlink>
        </w:p>
        <w:p w14:paraId="73187950" w14:textId="592AC86A" w:rsidR="0011280B" w:rsidRDefault="0011280B">
          <w:pPr>
            <w:pStyle w:val="TOC1"/>
            <w:bidi w:val="0"/>
            <w:rPr>
              <w:rFonts w:asciiTheme="minorHAnsi" w:eastAsiaTheme="minorEastAsia" w:hAnsiTheme="minorHAnsi" w:cstheme="minorBidi"/>
              <w:b w:val="0"/>
              <w:bCs w:val="0"/>
              <w:kern w:val="2"/>
              <w:lang w:val="en-IL" w:eastAsia="zh-CN"/>
              <w14:ligatures w14:val="standardContextual"/>
            </w:rPr>
          </w:pPr>
          <w:hyperlink w:anchor="_Toc157501588" w:history="1">
            <w:r w:rsidRPr="00252027">
              <w:rPr>
                <w:rStyle w:val="Hyperlink"/>
              </w:rPr>
              <w:t>3</w:t>
            </w:r>
            <w:r>
              <w:rPr>
                <w:rFonts w:asciiTheme="minorHAnsi" w:eastAsiaTheme="minorEastAsia" w:hAnsiTheme="minorHAnsi" w:cstheme="minorBidi"/>
                <w:b w:val="0"/>
                <w:bCs w:val="0"/>
                <w:kern w:val="2"/>
                <w:lang w:val="en-IL" w:eastAsia="zh-CN"/>
                <w14:ligatures w14:val="standardContextual"/>
              </w:rPr>
              <w:tab/>
            </w:r>
            <w:r w:rsidRPr="00252027">
              <w:rPr>
                <w:rStyle w:val="Hyperlink"/>
                <w:lang w:val="en"/>
              </w:rPr>
              <w:t>Cross-sector discussions summary</w:t>
            </w:r>
            <w:r>
              <w:rPr>
                <w:webHidden/>
              </w:rPr>
              <w:tab/>
            </w:r>
            <w:r>
              <w:rPr>
                <w:webHidden/>
              </w:rPr>
              <w:fldChar w:fldCharType="begin"/>
            </w:r>
            <w:r>
              <w:rPr>
                <w:webHidden/>
              </w:rPr>
              <w:instrText xml:space="preserve"> PAGEREF _Toc157501588 \h </w:instrText>
            </w:r>
            <w:r>
              <w:rPr>
                <w:webHidden/>
              </w:rPr>
            </w:r>
            <w:r>
              <w:rPr>
                <w:webHidden/>
              </w:rPr>
              <w:fldChar w:fldCharType="separate"/>
            </w:r>
            <w:r>
              <w:rPr>
                <w:webHidden/>
              </w:rPr>
              <w:t>16</w:t>
            </w:r>
            <w:r>
              <w:rPr>
                <w:webHidden/>
              </w:rPr>
              <w:fldChar w:fldCharType="end"/>
            </w:r>
          </w:hyperlink>
        </w:p>
        <w:p w14:paraId="0CF2E12F" w14:textId="42F1C5E3" w:rsidR="0011280B" w:rsidRDefault="0011280B">
          <w:pPr>
            <w:pStyle w:val="TOC1"/>
            <w:bidi w:val="0"/>
            <w:rPr>
              <w:rFonts w:asciiTheme="minorHAnsi" w:eastAsiaTheme="minorEastAsia" w:hAnsiTheme="minorHAnsi" w:cstheme="minorBidi"/>
              <w:b w:val="0"/>
              <w:bCs w:val="0"/>
              <w:kern w:val="2"/>
              <w:lang w:val="en-IL" w:eastAsia="zh-CN"/>
              <w14:ligatures w14:val="standardContextual"/>
            </w:rPr>
          </w:pPr>
          <w:hyperlink w:anchor="_Toc157501589" w:history="1">
            <w:r w:rsidRPr="00252027">
              <w:rPr>
                <w:rStyle w:val="Hyperlink"/>
                <w:rtl/>
              </w:rPr>
              <w:t>4</w:t>
            </w:r>
            <w:r>
              <w:rPr>
                <w:rFonts w:asciiTheme="minorHAnsi" w:eastAsiaTheme="minorEastAsia" w:hAnsiTheme="minorHAnsi" w:cstheme="minorBidi"/>
                <w:b w:val="0"/>
                <w:bCs w:val="0"/>
                <w:kern w:val="2"/>
                <w:lang w:val="en-IL" w:eastAsia="zh-CN"/>
                <w14:ligatures w14:val="standardContextual"/>
              </w:rPr>
              <w:tab/>
            </w:r>
            <w:r w:rsidRPr="00252027">
              <w:rPr>
                <w:rStyle w:val="Hyperlink"/>
                <w:lang w:val="en"/>
              </w:rPr>
              <w:t>A mission-oriented innovation model</w:t>
            </w:r>
            <w:r>
              <w:rPr>
                <w:webHidden/>
              </w:rPr>
              <w:tab/>
            </w:r>
            <w:r>
              <w:rPr>
                <w:webHidden/>
              </w:rPr>
              <w:fldChar w:fldCharType="begin"/>
            </w:r>
            <w:r>
              <w:rPr>
                <w:webHidden/>
              </w:rPr>
              <w:instrText xml:space="preserve"> PAGEREF _Toc157501589 \h </w:instrText>
            </w:r>
            <w:r>
              <w:rPr>
                <w:webHidden/>
              </w:rPr>
            </w:r>
            <w:r>
              <w:rPr>
                <w:webHidden/>
              </w:rPr>
              <w:fldChar w:fldCharType="separate"/>
            </w:r>
            <w:r>
              <w:rPr>
                <w:webHidden/>
              </w:rPr>
              <w:t>19</w:t>
            </w:r>
            <w:r>
              <w:rPr>
                <w:webHidden/>
              </w:rPr>
              <w:fldChar w:fldCharType="end"/>
            </w:r>
          </w:hyperlink>
        </w:p>
        <w:p w14:paraId="5CB589EF" w14:textId="1E577CB1" w:rsidR="0011280B" w:rsidRDefault="0011280B">
          <w:pPr>
            <w:pStyle w:val="TOC1"/>
            <w:bidi w:val="0"/>
            <w:rPr>
              <w:rFonts w:asciiTheme="minorHAnsi" w:eastAsiaTheme="minorEastAsia" w:hAnsiTheme="minorHAnsi" w:cstheme="minorBidi"/>
              <w:b w:val="0"/>
              <w:bCs w:val="0"/>
              <w:kern w:val="2"/>
              <w:lang w:val="en-IL" w:eastAsia="zh-CN"/>
              <w14:ligatures w14:val="standardContextual"/>
            </w:rPr>
          </w:pPr>
          <w:hyperlink w:anchor="_Toc157501590" w:history="1">
            <w:r w:rsidRPr="00252027">
              <w:rPr>
                <w:rStyle w:val="Hyperlink"/>
                <w:lang w:val="en"/>
              </w:rPr>
              <w:t>Appendix: Recommendations for the inter-ministerial team at the Prime Minister's Office</w:t>
            </w:r>
            <w:r>
              <w:rPr>
                <w:webHidden/>
              </w:rPr>
              <w:tab/>
            </w:r>
            <w:r>
              <w:rPr>
                <w:webHidden/>
              </w:rPr>
              <w:fldChar w:fldCharType="begin"/>
            </w:r>
            <w:r>
              <w:rPr>
                <w:webHidden/>
              </w:rPr>
              <w:instrText xml:space="preserve"> PAGEREF _Toc157501590 \h </w:instrText>
            </w:r>
            <w:r>
              <w:rPr>
                <w:webHidden/>
              </w:rPr>
            </w:r>
            <w:r>
              <w:rPr>
                <w:webHidden/>
              </w:rPr>
              <w:fldChar w:fldCharType="separate"/>
            </w:r>
            <w:r>
              <w:rPr>
                <w:webHidden/>
              </w:rPr>
              <w:t>22</w:t>
            </w:r>
            <w:r>
              <w:rPr>
                <w:webHidden/>
              </w:rPr>
              <w:fldChar w:fldCharType="end"/>
            </w:r>
          </w:hyperlink>
        </w:p>
        <w:p w14:paraId="7D168E82" w14:textId="3B798911" w:rsidR="00E64B46" w:rsidRDefault="00E04191" w:rsidP="00E403D5">
          <w:pPr>
            <w:tabs>
              <w:tab w:val="left" w:pos="622"/>
            </w:tabs>
          </w:pPr>
          <w:r>
            <w:rPr>
              <w:rFonts w:ascii="Segoe UI" w:hAnsi="Segoe UI" w:cs="Segoe UI"/>
              <w:b/>
              <w:bCs/>
            </w:rPr>
            <w:fldChar w:fldCharType="end"/>
          </w:r>
          <w:r>
            <w:rPr>
              <w:b/>
              <w:bCs/>
              <w:lang w:val="en"/>
            </w:rPr>
            <w:tab/>
          </w:r>
        </w:p>
      </w:sdtContent>
    </w:sdt>
    <w:p w14:paraId="65660E0E" w14:textId="546B3D90" w:rsidR="00735B6D" w:rsidRDefault="00D211CA" w:rsidP="00D211CA">
      <w:pPr>
        <w:tabs>
          <w:tab w:val="left" w:pos="622"/>
        </w:tabs>
      </w:pPr>
      <w:r>
        <w:rPr>
          <w:lang w:val="en"/>
        </w:rPr>
        <w:tab/>
      </w:r>
    </w:p>
    <w:p w14:paraId="123BB7BF" w14:textId="77777777" w:rsidR="00DB54D9" w:rsidRDefault="00DB54D9">
      <w:pPr>
        <w:rPr>
          <w:rFonts w:ascii="Arial Rounded MT Bold" w:hAnsi="Arial Rounded MT Bold"/>
          <w:color w:val="1F4E79"/>
          <w:sz w:val="28"/>
          <w:szCs w:val="28"/>
        </w:rPr>
      </w:pPr>
      <w:r>
        <w:rPr>
          <w:lang w:val="en"/>
        </w:rPr>
        <w:br w:type="page"/>
      </w:r>
    </w:p>
    <w:p w14:paraId="4EF04CB4" w14:textId="7FBEE59A" w:rsidR="004D3BAA" w:rsidRPr="002D5A9C" w:rsidRDefault="00D32EE5" w:rsidP="00D32EE5">
      <w:pPr>
        <w:pStyle w:val="Heading1"/>
      </w:pPr>
      <w:bookmarkStart w:id="1" w:name="_Toc157501581"/>
      <w:r>
        <w:rPr>
          <w:bCs w:val="0"/>
          <w:lang w:val="en"/>
        </w:rPr>
        <w:lastRenderedPageBreak/>
        <w:t>Introduction</w:t>
      </w:r>
      <w:bookmarkEnd w:id="1"/>
    </w:p>
    <w:p w14:paraId="092E97BB" w14:textId="36EA94AB" w:rsidR="005F75B1" w:rsidRDefault="000E7AFE" w:rsidP="005F75B1">
      <w:pPr>
        <w:pStyle w:val="BodyText1"/>
        <w:rPr>
          <w:rtl/>
        </w:rPr>
      </w:pPr>
      <w:r>
        <w:rPr>
          <w:lang w:val="en"/>
        </w:rPr>
        <w:t xml:space="preserve">Promoting sustainable finance in Israel necessitates cross-sector collaboration among stakeholders. In this framework, there is potential to integrate the knowledge, skills, tools, and resources of policymakers at both national and local levels, traditional industry and innovative technology business entities, impact investment-focused funds, other funding bodies, acceleration programs, incubators, inclusion and coordination-focused organizations, and academic institutions dedicated to research, teaching, and training. </w:t>
      </w:r>
    </w:p>
    <w:p w14:paraId="341E0361" w14:textId="527F34C9" w:rsidR="002477CF" w:rsidRDefault="004332D1" w:rsidP="007A6342">
      <w:pPr>
        <w:pStyle w:val="BodyText1"/>
        <w:rPr>
          <w:rtl/>
        </w:rPr>
      </w:pPr>
      <w:r>
        <w:rPr>
          <w:b/>
          <w:bCs/>
          <w:lang w:val="en"/>
        </w:rPr>
        <w:t xml:space="preserve">The Erasmus+ CBHE IFI (Innovative Finance Inclusion in Academia and Field) project </w:t>
      </w:r>
      <w:r>
        <w:rPr>
          <w:lang w:val="en"/>
        </w:rPr>
        <w:t xml:space="preserve">brings together 13 academic institutions from Israel and Europe. It aims to shift from a profit-focused and resource-utilization economy to an impact economy by fostering academia-industry relations. Within this framework, the project conducted workshops and seminars to facilitate learning from colleagues, share knowledge, explore best practices, and engage with various stakeholders in the field. </w:t>
      </w:r>
    </w:p>
    <w:p w14:paraId="593D7A8D" w14:textId="3DE14F65" w:rsidR="00B959D2" w:rsidRDefault="004456DC" w:rsidP="00253ED0">
      <w:pPr>
        <w:pStyle w:val="BodyText1"/>
        <w:rPr>
          <w:rtl/>
        </w:rPr>
      </w:pPr>
      <w:r>
        <w:rPr>
          <w:lang w:val="en"/>
        </w:rPr>
        <w:t xml:space="preserve">Throughout the project, collaborations emerged between Israeli academic institutions and professional organizations to advance sustainable finance. A collaboration highlight occurred when three key partners: </w:t>
      </w:r>
      <w:hyperlink r:id="rId14" w:history="1">
        <w:r>
          <w:rPr>
            <w:rStyle w:val="Hyperlink"/>
            <w:b/>
            <w:bCs/>
            <w:lang w:val="en"/>
          </w:rPr>
          <w:t>The Israeli Forum For Impact Economy</w:t>
        </w:r>
      </w:hyperlink>
      <w:r>
        <w:rPr>
          <w:b/>
          <w:bCs/>
          <w:lang w:val="en"/>
        </w:rPr>
        <w:t xml:space="preserve">, </w:t>
      </w:r>
      <w:hyperlink r:id="rId15" w:history="1">
        <w:r>
          <w:rPr>
            <w:rStyle w:val="Hyperlink"/>
            <w:b/>
            <w:bCs/>
            <w:lang w:val="en"/>
          </w:rPr>
          <w:t>The Edmond de Rothschild Foundation Israel</w:t>
        </w:r>
      </w:hyperlink>
      <w:r>
        <w:rPr>
          <w:b/>
          <w:bCs/>
          <w:lang w:val="en"/>
        </w:rPr>
        <w:t xml:space="preserve">, and </w:t>
      </w:r>
      <w:hyperlink r:id="rId16" w:history="1">
        <w:r>
          <w:rPr>
            <w:rStyle w:val="Hyperlink"/>
            <w:b/>
            <w:bCs/>
            <w:u w:val="none"/>
            <w:lang w:val="en"/>
          </w:rPr>
          <w:t xml:space="preserve">the </w:t>
        </w:r>
        <w:r>
          <w:rPr>
            <w:rStyle w:val="Hyperlink"/>
            <w:b/>
            <w:bCs/>
            <w:lang w:val="en"/>
          </w:rPr>
          <w:t>Kinneret Innovation Center</w:t>
        </w:r>
      </w:hyperlink>
      <w:r>
        <w:rPr>
          <w:lang w:val="en"/>
        </w:rPr>
        <w:t xml:space="preserve">, joined forces for a seminar. The event, centered on open discussions in round tables, focused on the theme: Impact Economy as a Catalyst for Growth in the Israeli Periphery. The event occurred on March 19, 2023, at </w:t>
      </w:r>
      <w:r>
        <w:rPr>
          <w:b/>
          <w:bCs/>
          <w:lang w:val="en"/>
        </w:rPr>
        <w:t>The Academic College of Tel Aviv–Yaffo</w:t>
      </w:r>
      <w:r>
        <w:rPr>
          <w:lang w:val="en"/>
        </w:rPr>
        <w:t xml:space="preserve">, with dozens of stakeholders from diverse sectors participating. </w:t>
      </w:r>
    </w:p>
    <w:p w14:paraId="7AE28620" w14:textId="03D51512" w:rsidR="004A076A" w:rsidRDefault="004A076A" w:rsidP="004A076A">
      <w:pPr>
        <w:pStyle w:val="BodyText1"/>
        <w:rPr>
          <w:rtl/>
        </w:rPr>
      </w:pPr>
      <w:r>
        <w:rPr>
          <w:lang w:val="en"/>
        </w:rPr>
        <w:t>The project team extends gratitude to all contributors for the event's success, with special thanks to the lecturers: Salit Lev (Israel Innovation Authority), Nicole Hod Stroh (Merage Foundation Israel), Ofer Flynn (Kinneret Innovation Center), Arava Roth (Jordan Valley Transport Company Ltd.), and Dr. Shlomo Pleban (Zemach Extrufeed); to roundtable facilitators: Stav Bar-Shany, Rita Goldstein-Galperin, Asaf Zafrir, and Dr. Rachel Kalifa-Azorel; and to partners: Vanessa Kacherginsky and Dr. Aya Navon (Israeli Forum For Impact Economy), Hilly Hirt (Edmond de Rothschild Foundation Israel), and Ofer Flynn (Kinneret Innovation Center).</w:t>
      </w:r>
    </w:p>
    <w:p w14:paraId="18B18397" w14:textId="1262292E" w:rsidR="00420A77" w:rsidRDefault="00420A77" w:rsidP="00420A77">
      <w:pPr>
        <w:pStyle w:val="BodyText1"/>
        <w:rPr>
          <w:rtl/>
        </w:rPr>
      </w:pPr>
      <w:r>
        <w:rPr>
          <w:lang w:val="en"/>
        </w:rPr>
        <w:t>This document summarizes key insights from working group discussions, identifies tangential and complementary areas, and serves as an infrastructure for ongoing stakeholder cooperation across sectors. The document introduces a mission-oriented innovation model, offering an effective infrastructure for cross-sector cooperation. The document's appendix contains recommendations from The Israeli Forum For Impact Economy. These recommendations, developed from discussions held in the event, have been submitted to the inter-ministerial team at the Prime Minister's Office to promote Government Resolutions 864 and 1416.</w:t>
      </w:r>
    </w:p>
    <w:tbl>
      <w:tblPr>
        <w:tblStyle w:val="TableGrid"/>
        <w:tblW w:w="8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541D8B" w:rsidRPr="008667E4" w14:paraId="10781A61" w14:textId="77777777" w:rsidTr="00BC49A1">
        <w:tc>
          <w:tcPr>
            <w:tcW w:w="8929" w:type="dxa"/>
          </w:tcPr>
          <w:p w14:paraId="6839E7A2" w14:textId="311673DA" w:rsidR="00541D8B" w:rsidRPr="008667E4" w:rsidRDefault="00975451" w:rsidP="00975451">
            <w:pPr>
              <w:pStyle w:val="BodyText1"/>
              <w:spacing w:line="240" w:lineRule="auto"/>
              <w:ind w:firstLine="0"/>
              <w:jc w:val="left"/>
              <w:rPr>
                <w:b/>
                <w:bCs/>
                <w:sz w:val="20"/>
                <w:szCs w:val="20"/>
              </w:rPr>
            </w:pPr>
            <w:r>
              <w:rPr>
                <w:b/>
                <w:bCs/>
                <w:sz w:val="20"/>
                <w:szCs w:val="20"/>
                <w:lang w:val="en"/>
              </w:rPr>
              <w:lastRenderedPageBreak/>
              <w:t>Prof. Vered Holzmann and Dr. Vered Haas</w:t>
            </w:r>
          </w:p>
        </w:tc>
      </w:tr>
      <w:tr w:rsidR="00541D8B" w:rsidRPr="008667E4" w14:paraId="16AE08FF" w14:textId="77777777" w:rsidTr="000F0B2C">
        <w:tc>
          <w:tcPr>
            <w:tcW w:w="8929" w:type="dxa"/>
          </w:tcPr>
          <w:p w14:paraId="58CEF586" w14:textId="70C25022" w:rsidR="00541D8B" w:rsidRPr="008667E4" w:rsidRDefault="00975451" w:rsidP="00975451">
            <w:pPr>
              <w:pStyle w:val="BodyText1"/>
              <w:spacing w:line="240" w:lineRule="auto"/>
              <w:ind w:firstLine="0"/>
              <w:jc w:val="left"/>
              <w:rPr>
                <w:sz w:val="20"/>
                <w:szCs w:val="20"/>
              </w:rPr>
            </w:pPr>
            <w:r>
              <w:rPr>
                <w:sz w:val="20"/>
                <w:szCs w:val="20"/>
                <w:lang w:val="en"/>
              </w:rPr>
              <w:t>Erasmus+ IFI Project Management Team, The Academic College of Tel Aviv–Yaffo</w:t>
            </w:r>
          </w:p>
        </w:tc>
      </w:tr>
    </w:tbl>
    <w:p w14:paraId="05004F35" w14:textId="77777777" w:rsidR="00541D8B" w:rsidRPr="00541D8B" w:rsidRDefault="00541D8B" w:rsidP="00541D8B">
      <w:pPr>
        <w:pStyle w:val="BodyText1"/>
        <w:bidi/>
        <w:rPr>
          <w:rtl/>
        </w:rPr>
      </w:pPr>
    </w:p>
    <w:p w14:paraId="57E911A6" w14:textId="77777777" w:rsidR="00924945" w:rsidRDefault="00924945" w:rsidP="000D158B">
      <w:pPr>
        <w:pStyle w:val="Heading1"/>
        <w:bidi/>
        <w:rPr>
          <w:rtl/>
        </w:rPr>
        <w:sectPr w:rsidR="00924945" w:rsidSect="005D67D2">
          <w:headerReference w:type="default" r:id="rId17"/>
          <w:footerReference w:type="default" r:id="rId18"/>
          <w:pgSz w:w="11909" w:h="16834" w:code="9"/>
          <w:pgMar w:top="1440" w:right="1440" w:bottom="1440" w:left="1440" w:header="720" w:footer="720" w:gutter="0"/>
          <w:cols w:space="720"/>
          <w:docGrid w:linePitch="360"/>
        </w:sectPr>
      </w:pPr>
    </w:p>
    <w:p w14:paraId="70BBF977" w14:textId="2E0FBC24" w:rsidR="00536926" w:rsidRDefault="000D158B" w:rsidP="000D158B">
      <w:pPr>
        <w:pStyle w:val="Heading1"/>
      </w:pPr>
      <w:bookmarkStart w:id="3" w:name="_Toc157501582"/>
      <w:r>
        <w:rPr>
          <w:bCs w:val="0"/>
          <w:lang w:val="en"/>
        </w:rPr>
        <w:lastRenderedPageBreak/>
        <w:t>Discussions summary based on sectors</w:t>
      </w:r>
      <w:bookmarkEnd w:id="3"/>
    </w:p>
    <w:p w14:paraId="390D25FE" w14:textId="7E805A48" w:rsidR="00235BC7" w:rsidRDefault="007B49DD" w:rsidP="00336BE4">
      <w:pPr>
        <w:pStyle w:val="BodyText1"/>
        <w:rPr>
          <w:rtl/>
        </w:rPr>
      </w:pPr>
      <w:r>
        <w:rPr>
          <w:lang w:val="en"/>
        </w:rPr>
        <w:t xml:space="preserve">During the initial phase, discussions were held at sector-specific round tables, involving: (1) government ministries and national-level decision makers, (2) local authorities and regional councils, focusing on the Negev and Galilee regions, (3) private investment funds, philanthropy, and investors, (4) industry representatives, including ventures and companies in traditional sectors, primarily from the geographical periphery, and (5) representatives from comprehensive organizations dedicated to advancing the impact field's development. </w:t>
      </w:r>
    </w:p>
    <w:p w14:paraId="0C95CC32" w14:textId="1017F329" w:rsidR="0047349B" w:rsidRDefault="00412F8F" w:rsidP="00235BC7">
      <w:pPr>
        <w:pStyle w:val="BodyText1"/>
        <w:rPr>
          <w:rtl/>
        </w:rPr>
      </w:pPr>
      <w:r>
        <w:rPr>
          <w:lang w:val="en"/>
        </w:rPr>
        <w:t xml:space="preserve">The following sections include a table summarizing the main discussion issues and a list of challenges raised by participants in each sector. </w:t>
      </w:r>
    </w:p>
    <w:p w14:paraId="35C0E935" w14:textId="77777777" w:rsidR="00F671E4" w:rsidRDefault="00F671E4" w:rsidP="00F671E4">
      <w:pPr>
        <w:pStyle w:val="BodyText1"/>
        <w:bidi/>
        <w:rPr>
          <w:rtl/>
        </w:rPr>
      </w:pPr>
    </w:p>
    <w:p w14:paraId="00083136" w14:textId="77777777" w:rsidR="00F671E4" w:rsidRDefault="00F671E4" w:rsidP="00F671E4">
      <w:pPr>
        <w:pStyle w:val="BodyText1"/>
        <w:bidi/>
        <w:rPr>
          <w:rtl/>
        </w:rPr>
      </w:pPr>
    </w:p>
    <w:p w14:paraId="56FD0C88" w14:textId="77777777" w:rsidR="00F671E4" w:rsidRDefault="00F671E4">
      <w:pPr>
        <w:rPr>
          <w:rFonts w:ascii="Arial Rounded MT Bold" w:hAnsi="Arial Rounded MT Bold" w:cs="Segoe UI"/>
          <w:bCs/>
          <w:color w:val="1F4E79"/>
          <w:sz w:val="24"/>
          <w:szCs w:val="24"/>
          <w:u w:val="single"/>
          <w:rtl/>
        </w:rPr>
      </w:pPr>
      <w:r>
        <w:rPr>
          <w:rtl/>
        </w:rPr>
        <w:br w:type="page"/>
      </w:r>
    </w:p>
    <w:p w14:paraId="327A8B64" w14:textId="31850427" w:rsidR="002F477E" w:rsidRDefault="000D158B" w:rsidP="00F671E4">
      <w:pPr>
        <w:pStyle w:val="Heading2"/>
        <w:rPr>
          <w:rtl/>
        </w:rPr>
      </w:pPr>
      <w:bookmarkStart w:id="4" w:name="_Toc157501583"/>
      <w:r>
        <w:rPr>
          <w:bCs w:val="0"/>
          <w:u w:val="none"/>
          <w:lang w:val="en"/>
        </w:rPr>
        <w:lastRenderedPageBreak/>
        <w:t>Decision Makers / Government</w:t>
      </w:r>
      <w:bookmarkEnd w:id="4"/>
    </w:p>
    <w:tbl>
      <w:tblPr>
        <w:tblStyle w:val="TableGrid"/>
        <w:tblW w:w="0" w:type="auto"/>
        <w:tblLook w:val="04A0" w:firstRow="1" w:lastRow="0" w:firstColumn="1" w:lastColumn="0" w:noHBand="0" w:noVBand="1"/>
      </w:tblPr>
      <w:tblGrid>
        <w:gridCol w:w="1771"/>
        <w:gridCol w:w="2418"/>
        <w:gridCol w:w="2424"/>
        <w:gridCol w:w="2428"/>
      </w:tblGrid>
      <w:tr w:rsidR="00D02C9C" w14:paraId="298E2EB8" w14:textId="77777777" w:rsidTr="00D02C9C">
        <w:trPr>
          <w:tblHeader/>
        </w:trPr>
        <w:tc>
          <w:tcPr>
            <w:tcW w:w="1653" w:type="dxa"/>
          </w:tcPr>
          <w:p w14:paraId="053107EA" w14:textId="77777777" w:rsidR="00D02C9C" w:rsidRPr="00D02C9C" w:rsidRDefault="00D02C9C" w:rsidP="00D02C9C">
            <w:pPr>
              <w:pStyle w:val="BodyText1"/>
              <w:bidi/>
              <w:ind w:firstLine="0"/>
              <w:jc w:val="left"/>
              <w:rPr>
                <w:sz w:val="22"/>
                <w:szCs w:val="20"/>
                <w:rtl/>
              </w:rPr>
            </w:pPr>
          </w:p>
        </w:tc>
        <w:tc>
          <w:tcPr>
            <w:tcW w:w="2455" w:type="dxa"/>
          </w:tcPr>
          <w:p w14:paraId="45095780" w14:textId="0E61D427" w:rsidR="00D02C9C" w:rsidRPr="00D02C9C" w:rsidRDefault="00D02C9C" w:rsidP="00D02C9C">
            <w:pPr>
              <w:pStyle w:val="BodyText1"/>
              <w:ind w:firstLine="0"/>
              <w:jc w:val="left"/>
              <w:rPr>
                <w:b/>
                <w:bCs/>
                <w:sz w:val="22"/>
                <w:szCs w:val="20"/>
                <w:rtl/>
              </w:rPr>
            </w:pPr>
            <w:r>
              <w:rPr>
                <w:b/>
                <w:bCs/>
                <w:sz w:val="22"/>
                <w:szCs w:val="20"/>
                <w:lang w:val="en"/>
              </w:rPr>
              <w:t>Current State</w:t>
            </w:r>
          </w:p>
        </w:tc>
        <w:tc>
          <w:tcPr>
            <w:tcW w:w="2455" w:type="dxa"/>
          </w:tcPr>
          <w:p w14:paraId="126EABE2" w14:textId="5A149197" w:rsidR="00D02C9C" w:rsidRPr="00D02C9C" w:rsidRDefault="00D02C9C" w:rsidP="00D02C9C">
            <w:pPr>
              <w:pStyle w:val="BodyText1"/>
              <w:ind w:firstLine="0"/>
              <w:jc w:val="left"/>
              <w:rPr>
                <w:b/>
                <w:bCs/>
                <w:sz w:val="22"/>
                <w:szCs w:val="20"/>
                <w:rtl/>
              </w:rPr>
            </w:pPr>
            <w:r>
              <w:rPr>
                <w:b/>
                <w:bCs/>
                <w:sz w:val="22"/>
                <w:szCs w:val="20"/>
                <w:lang w:val="en"/>
              </w:rPr>
              <w:t>Desired State</w:t>
            </w:r>
          </w:p>
        </w:tc>
        <w:tc>
          <w:tcPr>
            <w:tcW w:w="2456" w:type="dxa"/>
          </w:tcPr>
          <w:p w14:paraId="3AC4C389" w14:textId="62223B40" w:rsidR="00D02C9C" w:rsidRPr="00D02C9C" w:rsidRDefault="00D02C9C" w:rsidP="00D02C9C">
            <w:pPr>
              <w:pStyle w:val="BodyText1"/>
              <w:ind w:firstLine="0"/>
              <w:jc w:val="left"/>
              <w:rPr>
                <w:b/>
                <w:bCs/>
                <w:sz w:val="22"/>
                <w:szCs w:val="20"/>
                <w:rtl/>
              </w:rPr>
            </w:pPr>
            <w:r>
              <w:rPr>
                <w:b/>
                <w:bCs/>
                <w:sz w:val="22"/>
                <w:szCs w:val="20"/>
                <w:lang w:val="en"/>
              </w:rPr>
              <w:t>Need</w:t>
            </w:r>
          </w:p>
        </w:tc>
      </w:tr>
      <w:tr w:rsidR="00D02C9C" w14:paraId="08E66DC8" w14:textId="77777777" w:rsidTr="00D02C9C">
        <w:tc>
          <w:tcPr>
            <w:tcW w:w="1653" w:type="dxa"/>
          </w:tcPr>
          <w:p w14:paraId="4EA31B6A" w14:textId="2155369C" w:rsidR="00D02C9C" w:rsidRPr="00D02C9C" w:rsidRDefault="00D02C9C" w:rsidP="00D02C9C">
            <w:pPr>
              <w:pStyle w:val="BodyText1"/>
              <w:spacing w:line="240" w:lineRule="auto"/>
              <w:ind w:firstLine="0"/>
              <w:jc w:val="left"/>
              <w:rPr>
                <w:rFonts w:ascii="Segoe UI" w:hAnsi="Segoe UI"/>
                <w:b/>
                <w:bCs/>
                <w:sz w:val="22"/>
                <w:szCs w:val="20"/>
                <w:rtl/>
              </w:rPr>
            </w:pPr>
            <w:r>
              <w:rPr>
                <w:rFonts w:ascii="Segoe UI" w:hAnsi="Segoe UI"/>
                <w:b/>
                <w:bCs/>
                <w:sz w:val="22"/>
                <w:szCs w:val="20"/>
                <w:lang w:val="en"/>
              </w:rPr>
              <w:t>Definition of responsibilities</w:t>
            </w:r>
          </w:p>
        </w:tc>
        <w:tc>
          <w:tcPr>
            <w:tcW w:w="2455" w:type="dxa"/>
          </w:tcPr>
          <w:p w14:paraId="625F91CA" w14:textId="5D1CBA17"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Government ministries, regional authorities, and municipal authorities address common issues</w:t>
            </w:r>
          </w:p>
        </w:tc>
        <w:tc>
          <w:tcPr>
            <w:tcW w:w="2455" w:type="dxa"/>
          </w:tcPr>
          <w:p w14:paraId="0768DBE3" w14:textId="40E8422B"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Defining administrative responsibilities within and between government units and other parties</w:t>
            </w:r>
          </w:p>
        </w:tc>
        <w:tc>
          <w:tcPr>
            <w:tcW w:w="2456" w:type="dxa"/>
          </w:tcPr>
          <w:p w14:paraId="5CC83D59" w14:textId="7264531E"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Synergy across entities for a cohesive response to all facets.</w:t>
            </w:r>
          </w:p>
        </w:tc>
      </w:tr>
      <w:tr w:rsidR="00D02C9C" w14:paraId="51DAB202" w14:textId="77777777" w:rsidTr="00D02C9C">
        <w:tc>
          <w:tcPr>
            <w:tcW w:w="1653" w:type="dxa"/>
          </w:tcPr>
          <w:p w14:paraId="0B0E3B18" w14:textId="0DD59BD7" w:rsidR="00D02C9C" w:rsidRPr="00D02C9C" w:rsidRDefault="00D02C9C" w:rsidP="00D02C9C">
            <w:pPr>
              <w:pStyle w:val="BodyText1"/>
              <w:spacing w:line="240" w:lineRule="auto"/>
              <w:ind w:firstLine="0"/>
              <w:jc w:val="left"/>
              <w:rPr>
                <w:rFonts w:ascii="Segoe UI" w:hAnsi="Segoe UI"/>
                <w:b/>
                <w:bCs/>
                <w:sz w:val="22"/>
                <w:szCs w:val="20"/>
                <w:rtl/>
              </w:rPr>
            </w:pPr>
            <w:r>
              <w:rPr>
                <w:rFonts w:ascii="Segoe UI" w:hAnsi="Segoe UI"/>
                <w:b/>
                <w:bCs/>
                <w:sz w:val="22"/>
                <w:szCs w:val="20"/>
                <w:lang w:val="en"/>
              </w:rPr>
              <w:t xml:space="preserve">Government and regional activity interface </w:t>
            </w:r>
          </w:p>
        </w:tc>
        <w:tc>
          <w:tcPr>
            <w:tcW w:w="2455" w:type="dxa"/>
          </w:tcPr>
          <w:p w14:paraId="3BFDCC5B" w14:textId="56C836FC"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 xml:space="preserve">The definition of state division into regions, clusters, authorities, etc., lacks uniformity </w:t>
            </w:r>
          </w:p>
        </w:tc>
        <w:tc>
          <w:tcPr>
            <w:tcW w:w="2455" w:type="dxa"/>
          </w:tcPr>
          <w:p w14:paraId="12958139" w14:textId="3BB48E7E"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Establishing hierarchical geographic activity areas and coordinating interfaces for collaboration with the government</w:t>
            </w:r>
          </w:p>
        </w:tc>
        <w:tc>
          <w:tcPr>
            <w:tcW w:w="2456" w:type="dxa"/>
          </w:tcPr>
          <w:p w14:paraId="0C8B2A19" w14:textId="5AC91989"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Creating a coordinated framework for interaction between government entities and operational entities in specific geographic areas</w:t>
            </w:r>
          </w:p>
        </w:tc>
      </w:tr>
      <w:tr w:rsidR="00D02C9C" w14:paraId="2C10FE51" w14:textId="77777777" w:rsidTr="00D02C9C">
        <w:tc>
          <w:tcPr>
            <w:tcW w:w="1653" w:type="dxa"/>
          </w:tcPr>
          <w:p w14:paraId="4DEBE805" w14:textId="52D91170" w:rsidR="00D02C9C" w:rsidRPr="00D02C9C" w:rsidRDefault="00D02C9C" w:rsidP="00D02C9C">
            <w:pPr>
              <w:pStyle w:val="BodyText1"/>
              <w:spacing w:line="240" w:lineRule="auto"/>
              <w:ind w:firstLine="0"/>
              <w:jc w:val="left"/>
              <w:rPr>
                <w:rFonts w:ascii="Segoe UI" w:hAnsi="Segoe UI"/>
                <w:b/>
                <w:bCs/>
                <w:sz w:val="22"/>
                <w:szCs w:val="20"/>
                <w:rtl/>
              </w:rPr>
            </w:pPr>
            <w:r>
              <w:rPr>
                <w:rFonts w:ascii="Segoe UI" w:hAnsi="Segoe UI"/>
                <w:b/>
                <w:bCs/>
                <w:sz w:val="22"/>
                <w:szCs w:val="20"/>
                <w:lang w:val="en"/>
              </w:rPr>
              <w:t>Budget Distribution to Regional Entities</w:t>
            </w:r>
          </w:p>
        </w:tc>
        <w:tc>
          <w:tcPr>
            <w:tcW w:w="2455" w:type="dxa"/>
          </w:tcPr>
          <w:p w14:paraId="6E30D3DE" w14:textId="6C7EC961"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Inconsistent allocation of budgets by government ministries to operational professionals in geographic areas</w:t>
            </w:r>
          </w:p>
        </w:tc>
        <w:tc>
          <w:tcPr>
            <w:tcW w:w="2455" w:type="dxa"/>
          </w:tcPr>
          <w:p w14:paraId="623CD37F" w14:textId="15EE82AD"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Efficient budget distribution to geographic areas, establishing a correlation between responsible government entities and specific fields of activity</w:t>
            </w:r>
          </w:p>
        </w:tc>
        <w:tc>
          <w:tcPr>
            <w:tcW w:w="2456" w:type="dxa"/>
          </w:tcPr>
          <w:p w14:paraId="528AA60C" w14:textId="4AC73DD6"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Implementing a systemic structure for all government budgets to foster an impact economy</w:t>
            </w:r>
          </w:p>
        </w:tc>
      </w:tr>
      <w:tr w:rsidR="00D02C9C" w14:paraId="37FAC497" w14:textId="77777777" w:rsidTr="00D02C9C">
        <w:tc>
          <w:tcPr>
            <w:tcW w:w="1653" w:type="dxa"/>
          </w:tcPr>
          <w:p w14:paraId="22F928BE" w14:textId="589C109C" w:rsidR="00D02C9C" w:rsidRPr="00D02C9C" w:rsidRDefault="00D02C9C" w:rsidP="00D02C9C">
            <w:pPr>
              <w:pStyle w:val="BodyText1"/>
              <w:spacing w:line="240" w:lineRule="auto"/>
              <w:ind w:firstLine="0"/>
              <w:jc w:val="left"/>
              <w:rPr>
                <w:rFonts w:ascii="Segoe UI" w:hAnsi="Segoe UI"/>
                <w:b/>
                <w:bCs/>
                <w:sz w:val="22"/>
                <w:szCs w:val="20"/>
                <w:rtl/>
              </w:rPr>
            </w:pPr>
            <w:r>
              <w:rPr>
                <w:rFonts w:ascii="Segoe UI" w:hAnsi="Segoe UI"/>
                <w:b/>
                <w:bCs/>
                <w:sz w:val="22"/>
                <w:szCs w:val="20"/>
                <w:lang w:val="en"/>
              </w:rPr>
              <w:t>Support in Areas of Activity</w:t>
            </w:r>
          </w:p>
        </w:tc>
        <w:tc>
          <w:tcPr>
            <w:tcW w:w="2455" w:type="dxa"/>
          </w:tcPr>
          <w:p w14:paraId="4B9CC728" w14:textId="426995D4"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Government officials' support for regional activity lacks systematic decision-making Imbalance in peripheral versus central support, particularly in research budgets</w:t>
            </w:r>
          </w:p>
        </w:tc>
        <w:tc>
          <w:tcPr>
            <w:tcW w:w="2455" w:type="dxa"/>
          </w:tcPr>
          <w:p w14:paraId="589123F8" w14:textId="1329CAA9"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Responding to all activities in line with policy, considering the needs and strengths of each geographic area, and prioritizing based on defined criteria</w:t>
            </w:r>
          </w:p>
        </w:tc>
        <w:tc>
          <w:tcPr>
            <w:tcW w:w="2456" w:type="dxa"/>
          </w:tcPr>
          <w:p w14:paraId="531DC426" w14:textId="45506FC4"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Establishing a clear and adaptable framework that reflects policy and guides the transition from policy to implementation</w:t>
            </w:r>
          </w:p>
        </w:tc>
      </w:tr>
      <w:tr w:rsidR="00D02C9C" w14:paraId="26BFCC96" w14:textId="77777777" w:rsidTr="00D02C9C">
        <w:tc>
          <w:tcPr>
            <w:tcW w:w="1653" w:type="dxa"/>
          </w:tcPr>
          <w:p w14:paraId="2A54A614" w14:textId="39DC78C9" w:rsidR="00D02C9C" w:rsidRPr="00D02C9C" w:rsidRDefault="00D02C9C" w:rsidP="00D02C9C">
            <w:pPr>
              <w:pStyle w:val="BodyText1"/>
              <w:spacing w:line="240" w:lineRule="auto"/>
              <w:ind w:firstLine="0"/>
              <w:jc w:val="left"/>
              <w:rPr>
                <w:rFonts w:ascii="Segoe UI" w:hAnsi="Segoe UI"/>
                <w:b/>
                <w:bCs/>
                <w:sz w:val="22"/>
                <w:szCs w:val="20"/>
                <w:rtl/>
              </w:rPr>
            </w:pPr>
            <w:r>
              <w:rPr>
                <w:rFonts w:ascii="Segoe UI" w:hAnsi="Segoe UI"/>
                <w:b/>
                <w:bCs/>
                <w:sz w:val="22"/>
                <w:szCs w:val="20"/>
                <w:lang w:val="en"/>
              </w:rPr>
              <w:t>Budget Distribution Criteria</w:t>
            </w:r>
          </w:p>
        </w:tc>
        <w:tc>
          <w:tcPr>
            <w:tcW w:w="2455" w:type="dxa"/>
          </w:tcPr>
          <w:p w14:paraId="0C742336" w14:textId="5A1294E7"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Utilize traditional criteria grounded in return on investment</w:t>
            </w:r>
          </w:p>
        </w:tc>
        <w:tc>
          <w:tcPr>
            <w:tcW w:w="2455" w:type="dxa"/>
          </w:tcPr>
          <w:p w14:paraId="5E778F34" w14:textId="32E9CA3B"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Define adjusted indicators for impact economy, including risk assessment and results-based compensation</w:t>
            </w:r>
          </w:p>
        </w:tc>
        <w:tc>
          <w:tcPr>
            <w:tcW w:w="2456" w:type="dxa"/>
          </w:tcPr>
          <w:p w14:paraId="2BBDADC3" w14:textId="66590BB4"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Establish an efficient mechanism for budget allocation.</w:t>
            </w:r>
          </w:p>
        </w:tc>
      </w:tr>
      <w:tr w:rsidR="00D02C9C" w14:paraId="2E9D56CA" w14:textId="77777777" w:rsidTr="00D02C9C">
        <w:tc>
          <w:tcPr>
            <w:tcW w:w="1653" w:type="dxa"/>
          </w:tcPr>
          <w:p w14:paraId="2718598E" w14:textId="0122DADA" w:rsidR="00D02C9C" w:rsidRPr="00D02C9C" w:rsidRDefault="00D02C9C" w:rsidP="00D02C9C">
            <w:pPr>
              <w:pStyle w:val="BodyText1"/>
              <w:spacing w:line="240" w:lineRule="auto"/>
              <w:ind w:firstLine="0"/>
              <w:jc w:val="left"/>
              <w:rPr>
                <w:rFonts w:ascii="Segoe UI" w:hAnsi="Segoe UI"/>
                <w:b/>
                <w:bCs/>
                <w:sz w:val="22"/>
                <w:szCs w:val="20"/>
                <w:rtl/>
              </w:rPr>
            </w:pPr>
            <w:r>
              <w:rPr>
                <w:rFonts w:ascii="Segoe UI" w:hAnsi="Segoe UI"/>
                <w:b/>
                <w:bCs/>
                <w:sz w:val="22"/>
                <w:szCs w:val="20"/>
                <w:lang w:val="en"/>
              </w:rPr>
              <w:t>Non-budgetary Support</w:t>
            </w:r>
          </w:p>
        </w:tc>
        <w:tc>
          <w:tcPr>
            <w:tcW w:w="2455" w:type="dxa"/>
          </w:tcPr>
          <w:p w14:paraId="6C3065DD" w14:textId="31B426E1" w:rsidR="00D02C9C" w:rsidRPr="00D02C9C" w:rsidRDefault="003D58B4" w:rsidP="00D02C9C">
            <w:pPr>
              <w:pStyle w:val="BodyText1"/>
              <w:spacing w:line="240" w:lineRule="auto"/>
              <w:ind w:firstLine="0"/>
              <w:jc w:val="left"/>
              <w:rPr>
                <w:rFonts w:ascii="Segoe UI" w:hAnsi="Segoe UI"/>
                <w:sz w:val="22"/>
                <w:szCs w:val="20"/>
                <w:rtl/>
              </w:rPr>
            </w:pPr>
            <w:r>
              <w:rPr>
                <w:rFonts w:ascii="Segoe UI" w:hAnsi="Segoe UI"/>
                <w:sz w:val="22"/>
                <w:szCs w:val="20"/>
                <w:lang w:val="en"/>
              </w:rPr>
              <w:t xml:space="preserve">Insufficient non-financial support, such as knowledge, business </w:t>
            </w:r>
            <w:r>
              <w:rPr>
                <w:rFonts w:ascii="Segoe UI" w:hAnsi="Segoe UI"/>
                <w:sz w:val="22"/>
                <w:szCs w:val="20"/>
                <w:lang w:val="en"/>
              </w:rPr>
              <w:lastRenderedPageBreak/>
              <w:t xml:space="preserve">management, and international relations development </w:t>
            </w:r>
          </w:p>
        </w:tc>
        <w:tc>
          <w:tcPr>
            <w:tcW w:w="2455" w:type="dxa"/>
          </w:tcPr>
          <w:p w14:paraId="17C0C1DA" w14:textId="16028193"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lastRenderedPageBreak/>
              <w:t>Promoting the impact economy will involve utilizing various tools and means</w:t>
            </w:r>
          </w:p>
        </w:tc>
        <w:tc>
          <w:tcPr>
            <w:tcW w:w="2456" w:type="dxa"/>
          </w:tcPr>
          <w:p w14:paraId="58D997B1" w14:textId="7931A98F"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 xml:space="preserve">Non-budgetary frameworks for supporting the impact economy </w:t>
            </w:r>
          </w:p>
        </w:tc>
      </w:tr>
      <w:tr w:rsidR="00D02C9C" w14:paraId="2E3895D0" w14:textId="77777777" w:rsidTr="00D02C9C">
        <w:tc>
          <w:tcPr>
            <w:tcW w:w="1653" w:type="dxa"/>
          </w:tcPr>
          <w:p w14:paraId="65175607" w14:textId="0142C5E5" w:rsidR="00D02C9C" w:rsidRPr="00D02C9C" w:rsidRDefault="00D02C9C" w:rsidP="00D02C9C">
            <w:pPr>
              <w:pStyle w:val="BodyText1"/>
              <w:spacing w:line="240" w:lineRule="auto"/>
              <w:ind w:firstLine="0"/>
              <w:jc w:val="left"/>
              <w:rPr>
                <w:rFonts w:ascii="Segoe UI" w:hAnsi="Segoe UI"/>
                <w:b/>
                <w:bCs/>
                <w:sz w:val="22"/>
                <w:szCs w:val="20"/>
                <w:rtl/>
              </w:rPr>
            </w:pPr>
            <w:r>
              <w:rPr>
                <w:rFonts w:ascii="Segoe UI" w:hAnsi="Segoe UI"/>
                <w:b/>
                <w:bCs/>
                <w:sz w:val="22"/>
                <w:szCs w:val="20"/>
                <w:lang w:val="en"/>
              </w:rPr>
              <w:t>Innovation</w:t>
            </w:r>
          </w:p>
        </w:tc>
        <w:tc>
          <w:tcPr>
            <w:tcW w:w="2455" w:type="dxa"/>
          </w:tcPr>
          <w:p w14:paraId="4B4C31CB" w14:textId="79AE87E1"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A limited view of innovation, primarily focusing on technology</w:t>
            </w:r>
          </w:p>
        </w:tc>
        <w:tc>
          <w:tcPr>
            <w:tcW w:w="2455" w:type="dxa"/>
          </w:tcPr>
          <w:p w14:paraId="451F1E20" w14:textId="7D4AB2AD"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A comprehensive approach to impact innovation, rooted in value creation, market demands, and technological advancements (products, services, and both radical and incremental change processes)</w:t>
            </w:r>
          </w:p>
        </w:tc>
        <w:tc>
          <w:tcPr>
            <w:tcW w:w="2456" w:type="dxa"/>
          </w:tcPr>
          <w:p w14:paraId="55D3823F" w14:textId="03603ECC" w:rsidR="00D02C9C" w:rsidRPr="00D02C9C" w:rsidRDefault="00D02C9C" w:rsidP="00D02C9C">
            <w:pPr>
              <w:pStyle w:val="BodyText1"/>
              <w:spacing w:line="240" w:lineRule="auto"/>
              <w:ind w:firstLine="0"/>
              <w:jc w:val="left"/>
              <w:rPr>
                <w:rFonts w:ascii="Segoe UI" w:hAnsi="Segoe UI"/>
                <w:sz w:val="22"/>
                <w:szCs w:val="20"/>
                <w:rtl/>
              </w:rPr>
            </w:pPr>
            <w:r>
              <w:rPr>
                <w:rFonts w:ascii="Segoe UI" w:hAnsi="Segoe UI"/>
                <w:sz w:val="22"/>
                <w:szCs w:val="20"/>
                <w:lang w:val="en"/>
              </w:rPr>
              <w:t>A broad definition of innovation to promote an impact economy</w:t>
            </w:r>
          </w:p>
        </w:tc>
      </w:tr>
    </w:tbl>
    <w:p w14:paraId="78AA2089" w14:textId="77777777" w:rsidR="006A5F9D" w:rsidRDefault="006A5F9D" w:rsidP="00D02C9C">
      <w:pPr>
        <w:pStyle w:val="BodyText1"/>
        <w:bidi/>
        <w:spacing w:after="0"/>
        <w:rPr>
          <w:b/>
          <w:bCs/>
          <w:rtl/>
        </w:rPr>
      </w:pPr>
    </w:p>
    <w:p w14:paraId="73CF19F0" w14:textId="74A1A7AA" w:rsidR="00D02C9C" w:rsidRPr="00D02C9C" w:rsidRDefault="00D02C9C" w:rsidP="006A5F9D">
      <w:pPr>
        <w:pStyle w:val="BodyText1"/>
        <w:spacing w:after="0"/>
        <w:rPr>
          <w:b/>
          <w:bCs/>
          <w:rtl/>
        </w:rPr>
      </w:pPr>
      <w:r>
        <w:rPr>
          <w:b/>
          <w:bCs/>
          <w:lang w:val="en"/>
        </w:rPr>
        <w:t>Key Challenges:</w:t>
      </w:r>
    </w:p>
    <w:p w14:paraId="3FAE39E7" w14:textId="6FC898D9" w:rsidR="00F3430F" w:rsidRDefault="00F3430F" w:rsidP="00A83AFA">
      <w:pPr>
        <w:pStyle w:val="BodyText1"/>
        <w:numPr>
          <w:ilvl w:val="0"/>
          <w:numId w:val="35"/>
        </w:numPr>
        <w:spacing w:after="0"/>
        <w:ind w:left="665" w:hanging="283"/>
        <w:rPr>
          <w:rtl/>
        </w:rPr>
      </w:pPr>
      <w:r>
        <w:rPr>
          <w:lang w:val="en"/>
        </w:rPr>
        <w:t>Systematically analyzing activity and geographic areas for the purpose of supporting and allocating balanced budgets.</w:t>
      </w:r>
    </w:p>
    <w:p w14:paraId="6B2308F1" w14:textId="1E1A4751" w:rsidR="00D02C9C" w:rsidRDefault="00D02C9C" w:rsidP="00A83AFA">
      <w:pPr>
        <w:pStyle w:val="BodyText1"/>
        <w:numPr>
          <w:ilvl w:val="0"/>
          <w:numId w:val="35"/>
        </w:numPr>
        <w:spacing w:after="0"/>
        <w:ind w:left="665" w:hanging="283"/>
        <w:rPr>
          <w:rtl/>
        </w:rPr>
      </w:pPr>
      <w:r>
        <w:rPr>
          <w:lang w:val="en"/>
        </w:rPr>
        <w:t>Defining distinct and non-overlapping areas of activity and delineating the authorities of government entities, based on geographic hierarchy, to promote an impact economy.</w:t>
      </w:r>
    </w:p>
    <w:p w14:paraId="66C0F3A0" w14:textId="77777777" w:rsidR="00F3430F" w:rsidRDefault="00D02C9C" w:rsidP="00A83AFA">
      <w:pPr>
        <w:pStyle w:val="BodyText1"/>
        <w:numPr>
          <w:ilvl w:val="0"/>
          <w:numId w:val="35"/>
        </w:numPr>
        <w:spacing w:after="0"/>
        <w:ind w:left="665" w:hanging="283"/>
      </w:pPr>
      <w:r>
        <w:rPr>
          <w:lang w:val="en"/>
        </w:rPr>
        <w:t>Establishing a coordinating unit for various entities (or defining responsibilities for an existing unit) and creating a framework for a comprehensive process from policy to implementation and evaluation.</w:t>
      </w:r>
    </w:p>
    <w:p w14:paraId="6D91112E" w14:textId="134F3198" w:rsidR="00D02C9C" w:rsidRDefault="00D02C9C" w:rsidP="00A83AFA">
      <w:pPr>
        <w:pStyle w:val="BodyText1"/>
        <w:numPr>
          <w:ilvl w:val="0"/>
          <w:numId w:val="35"/>
        </w:numPr>
        <w:spacing w:after="0"/>
        <w:ind w:left="665" w:hanging="283"/>
        <w:rPr>
          <w:rtl/>
        </w:rPr>
      </w:pPr>
      <w:r>
        <w:rPr>
          <w:lang w:val="en"/>
        </w:rPr>
        <w:t>Developing a budget allocation mechanism that relies on risk assessment and result measurement.</w:t>
      </w:r>
    </w:p>
    <w:p w14:paraId="714CFE34" w14:textId="602E6058" w:rsidR="00D02C9C" w:rsidRDefault="00D02C9C" w:rsidP="00A83AFA">
      <w:pPr>
        <w:pStyle w:val="BodyText1"/>
        <w:numPr>
          <w:ilvl w:val="0"/>
          <w:numId w:val="35"/>
        </w:numPr>
        <w:spacing w:after="0"/>
        <w:ind w:left="665" w:hanging="283"/>
        <w:rPr>
          <w:rtl/>
        </w:rPr>
      </w:pPr>
      <w:r>
        <w:rPr>
          <w:lang w:val="en"/>
        </w:rPr>
        <w:t>Diversifying tools to promote an impact economy.</w:t>
      </w:r>
    </w:p>
    <w:p w14:paraId="45DF2312" w14:textId="1F6BFA4A" w:rsidR="002A7E62" w:rsidRDefault="00D02C9C" w:rsidP="00A83AFA">
      <w:pPr>
        <w:pStyle w:val="BodyText1"/>
        <w:numPr>
          <w:ilvl w:val="0"/>
          <w:numId w:val="35"/>
        </w:numPr>
        <w:spacing w:after="0"/>
        <w:ind w:left="665" w:hanging="283"/>
      </w:pPr>
      <w:r>
        <w:rPr>
          <w:lang w:val="en"/>
        </w:rPr>
        <w:t>Creating a training/enrichment program for impact innovation.</w:t>
      </w:r>
    </w:p>
    <w:p w14:paraId="4D0C6309" w14:textId="477EB338" w:rsidR="002A7E62" w:rsidRDefault="002A7E62" w:rsidP="002A7E62">
      <w:pPr>
        <w:pStyle w:val="Heading2"/>
        <w:rPr>
          <w:rtl/>
        </w:rPr>
      </w:pPr>
      <w:bookmarkStart w:id="5" w:name="_Toc157501584"/>
      <w:r>
        <w:rPr>
          <w:bCs w:val="0"/>
          <w:lang w:val="en"/>
        </w:rPr>
        <w:t>Local authorities</w:t>
      </w:r>
      <w:bookmarkEnd w:id="5"/>
    </w:p>
    <w:tbl>
      <w:tblPr>
        <w:tblStyle w:val="TableGrid"/>
        <w:tblW w:w="0" w:type="auto"/>
        <w:tblLook w:val="04A0" w:firstRow="1" w:lastRow="0" w:firstColumn="1" w:lastColumn="0" w:noHBand="0" w:noVBand="1"/>
      </w:tblPr>
      <w:tblGrid>
        <w:gridCol w:w="1653"/>
        <w:gridCol w:w="2455"/>
        <w:gridCol w:w="2455"/>
        <w:gridCol w:w="2456"/>
      </w:tblGrid>
      <w:tr w:rsidR="002A7E62" w14:paraId="1947BBB6" w14:textId="77777777" w:rsidTr="00C11705">
        <w:trPr>
          <w:tblHeader/>
        </w:trPr>
        <w:tc>
          <w:tcPr>
            <w:tcW w:w="1653" w:type="dxa"/>
          </w:tcPr>
          <w:p w14:paraId="6F403E09" w14:textId="77777777" w:rsidR="002A7E62" w:rsidRPr="00D02C9C" w:rsidRDefault="002A7E62" w:rsidP="00C11705">
            <w:pPr>
              <w:pStyle w:val="BodyText1"/>
              <w:bidi/>
              <w:ind w:firstLine="0"/>
              <w:jc w:val="left"/>
              <w:rPr>
                <w:sz w:val="22"/>
                <w:szCs w:val="20"/>
                <w:rtl/>
              </w:rPr>
            </w:pPr>
          </w:p>
        </w:tc>
        <w:tc>
          <w:tcPr>
            <w:tcW w:w="2455" w:type="dxa"/>
          </w:tcPr>
          <w:p w14:paraId="0E98E372" w14:textId="77777777" w:rsidR="002A7E62" w:rsidRPr="00D02C9C" w:rsidRDefault="002A7E62" w:rsidP="00C11705">
            <w:pPr>
              <w:pStyle w:val="BodyText1"/>
              <w:ind w:firstLine="0"/>
              <w:jc w:val="left"/>
              <w:rPr>
                <w:b/>
                <w:bCs/>
                <w:sz w:val="22"/>
                <w:szCs w:val="20"/>
                <w:rtl/>
              </w:rPr>
            </w:pPr>
            <w:r>
              <w:rPr>
                <w:b/>
                <w:bCs/>
                <w:sz w:val="22"/>
                <w:szCs w:val="20"/>
                <w:lang w:val="en"/>
              </w:rPr>
              <w:t>Current State</w:t>
            </w:r>
          </w:p>
        </w:tc>
        <w:tc>
          <w:tcPr>
            <w:tcW w:w="2455" w:type="dxa"/>
          </w:tcPr>
          <w:p w14:paraId="1A5A4FC7" w14:textId="77777777" w:rsidR="002A7E62" w:rsidRPr="00D02C9C" w:rsidRDefault="002A7E62" w:rsidP="00C11705">
            <w:pPr>
              <w:pStyle w:val="BodyText1"/>
              <w:ind w:firstLine="0"/>
              <w:jc w:val="left"/>
              <w:rPr>
                <w:b/>
                <w:bCs/>
                <w:sz w:val="22"/>
                <w:szCs w:val="20"/>
                <w:rtl/>
              </w:rPr>
            </w:pPr>
            <w:r>
              <w:rPr>
                <w:b/>
                <w:bCs/>
                <w:sz w:val="22"/>
                <w:szCs w:val="20"/>
                <w:lang w:val="en"/>
              </w:rPr>
              <w:t>Desired State</w:t>
            </w:r>
          </w:p>
        </w:tc>
        <w:tc>
          <w:tcPr>
            <w:tcW w:w="2456" w:type="dxa"/>
          </w:tcPr>
          <w:p w14:paraId="15B34416" w14:textId="77777777" w:rsidR="002A7E62" w:rsidRPr="00D02C9C" w:rsidRDefault="002A7E62" w:rsidP="00C11705">
            <w:pPr>
              <w:pStyle w:val="BodyText1"/>
              <w:ind w:firstLine="0"/>
              <w:jc w:val="left"/>
              <w:rPr>
                <w:b/>
                <w:bCs/>
                <w:sz w:val="22"/>
                <w:szCs w:val="20"/>
                <w:rtl/>
              </w:rPr>
            </w:pPr>
            <w:r>
              <w:rPr>
                <w:b/>
                <w:bCs/>
                <w:sz w:val="22"/>
                <w:szCs w:val="20"/>
                <w:lang w:val="en"/>
              </w:rPr>
              <w:t>Need</w:t>
            </w:r>
          </w:p>
        </w:tc>
      </w:tr>
      <w:tr w:rsidR="006B337F" w14:paraId="6A5064B2" w14:textId="77777777" w:rsidTr="00C11705">
        <w:tc>
          <w:tcPr>
            <w:tcW w:w="1653" w:type="dxa"/>
          </w:tcPr>
          <w:p w14:paraId="6FF9060A" w14:textId="5D36348C" w:rsidR="006B337F" w:rsidRPr="00D02C9C" w:rsidRDefault="006B337F" w:rsidP="006B337F">
            <w:pPr>
              <w:pStyle w:val="BodyText1"/>
              <w:spacing w:line="240" w:lineRule="auto"/>
              <w:ind w:firstLine="0"/>
              <w:jc w:val="left"/>
              <w:rPr>
                <w:rFonts w:ascii="Segoe UI" w:hAnsi="Segoe UI"/>
                <w:b/>
                <w:bCs/>
                <w:sz w:val="22"/>
                <w:szCs w:val="20"/>
                <w:rtl/>
              </w:rPr>
            </w:pPr>
            <w:r>
              <w:rPr>
                <w:rFonts w:ascii="Segoe UI" w:hAnsi="Segoe UI"/>
                <w:b/>
                <w:bCs/>
                <w:sz w:val="22"/>
                <w:szCs w:val="20"/>
                <w:lang w:val="en"/>
              </w:rPr>
              <w:t>Systemicity</w:t>
            </w:r>
          </w:p>
        </w:tc>
        <w:tc>
          <w:tcPr>
            <w:tcW w:w="2455" w:type="dxa"/>
          </w:tcPr>
          <w:p w14:paraId="3F698E11" w14:textId="5C51FCF7"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Ineffective coordination among diverse sectors addressing impact</w:t>
            </w:r>
          </w:p>
        </w:tc>
        <w:tc>
          <w:tcPr>
            <w:tcW w:w="2455" w:type="dxa"/>
          </w:tcPr>
          <w:p w14:paraId="4F7BF353" w14:textId="4E0014CF"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 xml:space="preserve">Establishing a cross-sector system and creating diverse communication channels for ongoing and collaborative dialogue.  </w:t>
            </w:r>
          </w:p>
        </w:tc>
        <w:tc>
          <w:tcPr>
            <w:tcW w:w="2456" w:type="dxa"/>
          </w:tcPr>
          <w:p w14:paraId="61328620" w14:textId="7C252D9D"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A cross-sector ecosystem to advance an impact economy locally and nationally.</w:t>
            </w:r>
          </w:p>
        </w:tc>
      </w:tr>
      <w:tr w:rsidR="006B337F" w14:paraId="44C6BAA8" w14:textId="77777777" w:rsidTr="00C11705">
        <w:tc>
          <w:tcPr>
            <w:tcW w:w="1653" w:type="dxa"/>
          </w:tcPr>
          <w:p w14:paraId="2933F029" w14:textId="60670625" w:rsidR="006B337F" w:rsidRPr="00D02C9C" w:rsidRDefault="006B337F" w:rsidP="006B337F">
            <w:pPr>
              <w:pStyle w:val="BodyText1"/>
              <w:spacing w:line="240" w:lineRule="auto"/>
              <w:ind w:firstLine="0"/>
              <w:jc w:val="left"/>
              <w:rPr>
                <w:rFonts w:ascii="Segoe UI" w:hAnsi="Segoe UI"/>
                <w:b/>
                <w:bCs/>
                <w:sz w:val="22"/>
                <w:szCs w:val="20"/>
                <w:rtl/>
              </w:rPr>
            </w:pPr>
            <w:r>
              <w:rPr>
                <w:rFonts w:ascii="Segoe UI" w:hAnsi="Segoe UI"/>
                <w:b/>
                <w:bCs/>
                <w:sz w:val="22"/>
                <w:szCs w:val="20"/>
                <w:lang w:val="en"/>
              </w:rPr>
              <w:t>Regulation</w:t>
            </w:r>
          </w:p>
        </w:tc>
        <w:tc>
          <w:tcPr>
            <w:tcW w:w="2455" w:type="dxa"/>
          </w:tcPr>
          <w:p w14:paraId="48911329" w14:textId="6A90EF3A"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 xml:space="preserve">Current regulations impede collaboration between local </w:t>
            </w:r>
            <w:r>
              <w:rPr>
                <w:rFonts w:ascii="Segoe UI" w:hAnsi="Segoe UI"/>
                <w:sz w:val="22"/>
                <w:szCs w:val="20"/>
                <w:lang w:val="en"/>
              </w:rPr>
              <w:lastRenderedPageBreak/>
              <w:t>authorities and private entities</w:t>
            </w:r>
          </w:p>
        </w:tc>
        <w:tc>
          <w:tcPr>
            <w:tcW w:w="2455" w:type="dxa"/>
          </w:tcPr>
          <w:p w14:paraId="0098E391" w14:textId="3B4190F7"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lastRenderedPageBreak/>
              <w:t xml:space="preserve">Streamlining regulations, particularly in tenders, long-term contracts, </w:t>
            </w:r>
            <w:r>
              <w:rPr>
                <w:rFonts w:ascii="Segoe UI" w:hAnsi="Segoe UI"/>
                <w:sz w:val="22"/>
                <w:szCs w:val="20"/>
                <w:lang w:val="en"/>
              </w:rPr>
              <w:lastRenderedPageBreak/>
              <w:t>and the utilization of local authority assets</w:t>
            </w:r>
          </w:p>
        </w:tc>
        <w:tc>
          <w:tcPr>
            <w:tcW w:w="2456" w:type="dxa"/>
          </w:tcPr>
          <w:p w14:paraId="045ED2B9" w14:textId="2652C689"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lastRenderedPageBreak/>
              <w:t>Regulatory easement</w:t>
            </w:r>
          </w:p>
        </w:tc>
      </w:tr>
      <w:tr w:rsidR="006B337F" w14:paraId="60A861F3" w14:textId="77777777" w:rsidTr="00C11705">
        <w:tc>
          <w:tcPr>
            <w:tcW w:w="1653" w:type="dxa"/>
          </w:tcPr>
          <w:p w14:paraId="16F38DE4" w14:textId="55690147" w:rsidR="006B337F" w:rsidRPr="00D02C9C" w:rsidRDefault="006B337F" w:rsidP="006B337F">
            <w:pPr>
              <w:pStyle w:val="BodyText1"/>
              <w:spacing w:line="240" w:lineRule="auto"/>
              <w:ind w:firstLine="0"/>
              <w:jc w:val="left"/>
              <w:rPr>
                <w:rFonts w:ascii="Segoe UI" w:hAnsi="Segoe UI"/>
                <w:b/>
                <w:bCs/>
                <w:sz w:val="22"/>
                <w:szCs w:val="20"/>
                <w:rtl/>
              </w:rPr>
            </w:pPr>
            <w:r>
              <w:rPr>
                <w:rFonts w:ascii="Segoe UI" w:hAnsi="Segoe UI"/>
                <w:b/>
                <w:bCs/>
                <w:sz w:val="22"/>
                <w:szCs w:val="20"/>
                <w:lang w:val="en"/>
              </w:rPr>
              <w:t>Bureaucracy</w:t>
            </w:r>
          </w:p>
        </w:tc>
        <w:tc>
          <w:tcPr>
            <w:tcW w:w="2455" w:type="dxa"/>
          </w:tcPr>
          <w:p w14:paraId="189729AA" w14:textId="4483FDD9"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Bureaucratic barriers in government offices disrupt initiatives from various parties</w:t>
            </w:r>
          </w:p>
        </w:tc>
        <w:tc>
          <w:tcPr>
            <w:tcW w:w="2455" w:type="dxa"/>
          </w:tcPr>
          <w:p w14:paraId="7A261D52" w14:textId="39A6C4A3"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Empowering local bodies to promote initiatives and establish a direct interface with government bodies</w:t>
            </w:r>
          </w:p>
        </w:tc>
        <w:tc>
          <w:tcPr>
            <w:tcW w:w="2456" w:type="dxa"/>
          </w:tcPr>
          <w:p w14:paraId="233FC655" w14:textId="1CB0F1D1"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Bureaucracy easement</w:t>
            </w:r>
          </w:p>
        </w:tc>
      </w:tr>
      <w:tr w:rsidR="006B337F" w14:paraId="4E8CAEC2" w14:textId="77777777" w:rsidTr="00C11705">
        <w:tc>
          <w:tcPr>
            <w:tcW w:w="1653" w:type="dxa"/>
          </w:tcPr>
          <w:p w14:paraId="36C29486" w14:textId="7A844D28" w:rsidR="006B337F" w:rsidRPr="00D02C9C" w:rsidRDefault="006B337F" w:rsidP="006B337F">
            <w:pPr>
              <w:pStyle w:val="BodyText1"/>
              <w:spacing w:line="240" w:lineRule="auto"/>
              <w:ind w:firstLine="0"/>
              <w:jc w:val="left"/>
              <w:rPr>
                <w:rFonts w:ascii="Segoe UI" w:hAnsi="Segoe UI"/>
                <w:b/>
                <w:bCs/>
                <w:sz w:val="22"/>
                <w:szCs w:val="20"/>
                <w:rtl/>
              </w:rPr>
            </w:pPr>
            <w:r>
              <w:rPr>
                <w:rFonts w:ascii="Segoe UI" w:hAnsi="Segoe UI"/>
                <w:b/>
                <w:bCs/>
                <w:sz w:val="22"/>
                <w:szCs w:val="20"/>
                <w:lang w:val="en"/>
              </w:rPr>
              <w:t>Hedging risks</w:t>
            </w:r>
          </w:p>
        </w:tc>
        <w:tc>
          <w:tcPr>
            <w:tcW w:w="2455" w:type="dxa"/>
          </w:tcPr>
          <w:p w14:paraId="61C8AC13" w14:textId="7BC55D48"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The government's support for a safety net and risk partnership in long-term impact investments is inadequate</w:t>
            </w:r>
          </w:p>
        </w:tc>
        <w:tc>
          <w:tcPr>
            <w:tcW w:w="2455" w:type="dxa"/>
          </w:tcPr>
          <w:p w14:paraId="6A7E351C" w14:textId="5A105DBF"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Establishing a mechanism for government support and risk-sharing with local authorities to promote activities and impact investments</w:t>
            </w:r>
          </w:p>
        </w:tc>
        <w:tc>
          <w:tcPr>
            <w:tcW w:w="2456" w:type="dxa"/>
          </w:tcPr>
          <w:p w14:paraId="06C855B5" w14:textId="51FFE153"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A government safety net</w:t>
            </w:r>
          </w:p>
        </w:tc>
      </w:tr>
      <w:tr w:rsidR="006B337F" w14:paraId="3FEB0F75" w14:textId="77777777" w:rsidTr="00C11705">
        <w:tc>
          <w:tcPr>
            <w:tcW w:w="1653" w:type="dxa"/>
          </w:tcPr>
          <w:p w14:paraId="0619368D" w14:textId="5F7941B8" w:rsidR="006B337F" w:rsidRPr="00D02C9C" w:rsidRDefault="006B337F" w:rsidP="006B337F">
            <w:pPr>
              <w:pStyle w:val="BodyText1"/>
              <w:spacing w:line="240" w:lineRule="auto"/>
              <w:ind w:firstLine="0"/>
              <w:jc w:val="left"/>
              <w:rPr>
                <w:rFonts w:ascii="Segoe UI" w:hAnsi="Segoe UI"/>
                <w:b/>
                <w:bCs/>
                <w:sz w:val="22"/>
                <w:szCs w:val="20"/>
                <w:rtl/>
              </w:rPr>
            </w:pPr>
            <w:r>
              <w:rPr>
                <w:rFonts w:ascii="Segoe UI" w:hAnsi="Segoe UI"/>
                <w:b/>
                <w:bCs/>
                <w:sz w:val="22"/>
                <w:szCs w:val="20"/>
                <w:lang w:val="en"/>
              </w:rPr>
              <w:t>Private Investments</w:t>
            </w:r>
          </w:p>
        </w:tc>
        <w:tc>
          <w:tcPr>
            <w:tcW w:w="2455" w:type="dxa"/>
          </w:tcPr>
          <w:p w14:paraId="104E6C2F" w14:textId="740C44DD"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Securing funds for small-scale ventures poses challenges</w:t>
            </w:r>
          </w:p>
        </w:tc>
        <w:tc>
          <w:tcPr>
            <w:tcW w:w="2455" w:type="dxa"/>
          </w:tcPr>
          <w:p w14:paraId="2B98F9F4" w14:textId="5E48C985"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Strategically mapping impact projects, connecting with foundations, and facilitating direct contact with private investors</w:t>
            </w:r>
          </w:p>
        </w:tc>
        <w:tc>
          <w:tcPr>
            <w:tcW w:w="2456" w:type="dxa"/>
          </w:tcPr>
          <w:p w14:paraId="26B9C5EE" w14:textId="6D9FD9AC"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Attracting private investments for small-scale impact projects and ventures</w:t>
            </w:r>
          </w:p>
        </w:tc>
      </w:tr>
      <w:tr w:rsidR="006B337F" w14:paraId="25D0D697" w14:textId="77777777" w:rsidTr="00C11705">
        <w:tc>
          <w:tcPr>
            <w:tcW w:w="1653" w:type="dxa"/>
          </w:tcPr>
          <w:p w14:paraId="37BCC6BC" w14:textId="33694284" w:rsidR="006B337F" w:rsidRPr="00D02C9C" w:rsidRDefault="006B337F" w:rsidP="006B337F">
            <w:pPr>
              <w:pStyle w:val="BodyText1"/>
              <w:spacing w:line="240" w:lineRule="auto"/>
              <w:ind w:firstLine="0"/>
              <w:jc w:val="left"/>
              <w:rPr>
                <w:rFonts w:ascii="Segoe UI" w:hAnsi="Segoe UI"/>
                <w:b/>
                <w:bCs/>
                <w:sz w:val="22"/>
                <w:szCs w:val="20"/>
                <w:rtl/>
              </w:rPr>
            </w:pPr>
            <w:r>
              <w:rPr>
                <w:rFonts w:ascii="Segoe UI" w:hAnsi="Segoe UI"/>
                <w:b/>
                <w:bCs/>
                <w:sz w:val="22"/>
                <w:szCs w:val="20"/>
                <w:lang w:val="en"/>
              </w:rPr>
              <w:t>Consultants and experts</w:t>
            </w:r>
          </w:p>
        </w:tc>
        <w:tc>
          <w:tcPr>
            <w:tcW w:w="2455" w:type="dxa"/>
          </w:tcPr>
          <w:p w14:paraId="6020DBDC" w14:textId="747A7E96"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Insufficient professionals for project proposals and business plan preparation</w:t>
            </w:r>
          </w:p>
        </w:tc>
        <w:tc>
          <w:tcPr>
            <w:tcW w:w="2455" w:type="dxa"/>
          </w:tcPr>
          <w:p w14:paraId="679F5E49" w14:textId="2369C05F"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Establishing an open, collaborative database for experts to support management and administration processes</w:t>
            </w:r>
          </w:p>
        </w:tc>
        <w:tc>
          <w:tcPr>
            <w:tcW w:w="2456" w:type="dxa"/>
          </w:tcPr>
          <w:p w14:paraId="67F10EC7" w14:textId="0BAC3D53"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Consultants and experts database</w:t>
            </w:r>
          </w:p>
        </w:tc>
      </w:tr>
      <w:tr w:rsidR="006B337F" w14:paraId="7859FFF0" w14:textId="77777777" w:rsidTr="00C11705">
        <w:tc>
          <w:tcPr>
            <w:tcW w:w="1653" w:type="dxa"/>
          </w:tcPr>
          <w:p w14:paraId="57C520B7" w14:textId="5EC32D20" w:rsidR="006B337F" w:rsidRPr="00D02C9C" w:rsidRDefault="006B337F" w:rsidP="006B337F">
            <w:pPr>
              <w:pStyle w:val="BodyText1"/>
              <w:spacing w:line="240" w:lineRule="auto"/>
              <w:ind w:firstLine="0"/>
              <w:jc w:val="left"/>
              <w:rPr>
                <w:rFonts w:ascii="Segoe UI" w:hAnsi="Segoe UI"/>
                <w:b/>
                <w:bCs/>
                <w:sz w:val="22"/>
                <w:szCs w:val="20"/>
                <w:rtl/>
              </w:rPr>
            </w:pPr>
            <w:r>
              <w:rPr>
                <w:rFonts w:ascii="Segoe UI" w:hAnsi="Segoe UI"/>
                <w:b/>
                <w:bCs/>
                <w:sz w:val="22"/>
                <w:szCs w:val="20"/>
                <w:lang w:val="en"/>
              </w:rPr>
              <w:t>Awareness</w:t>
            </w:r>
          </w:p>
        </w:tc>
        <w:tc>
          <w:tcPr>
            <w:tcW w:w="2455" w:type="dxa"/>
          </w:tcPr>
          <w:p w14:paraId="4084FFB8" w14:textId="242BEDFF"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Individuals, organizations, and companies lack awareness about the concept of impact, its meaning, and available support from state and international entities</w:t>
            </w:r>
          </w:p>
        </w:tc>
        <w:tc>
          <w:tcPr>
            <w:tcW w:w="2455" w:type="dxa"/>
          </w:tcPr>
          <w:p w14:paraId="49531D9F" w14:textId="349117E3"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Using different means to increase exposure to opportunities for promoting the impact economy</w:t>
            </w:r>
          </w:p>
        </w:tc>
        <w:tc>
          <w:tcPr>
            <w:tcW w:w="2456" w:type="dxa"/>
          </w:tcPr>
          <w:p w14:paraId="14A42632" w14:textId="7D6951F6" w:rsidR="006B337F" w:rsidRPr="00D02C9C" w:rsidRDefault="006B337F" w:rsidP="006B337F">
            <w:pPr>
              <w:pStyle w:val="BodyText1"/>
              <w:spacing w:line="240" w:lineRule="auto"/>
              <w:ind w:firstLine="0"/>
              <w:jc w:val="left"/>
              <w:rPr>
                <w:rFonts w:ascii="Segoe UI" w:hAnsi="Segoe UI"/>
                <w:sz w:val="22"/>
                <w:szCs w:val="20"/>
                <w:rtl/>
              </w:rPr>
            </w:pPr>
            <w:r>
              <w:rPr>
                <w:rFonts w:ascii="Segoe UI" w:hAnsi="Segoe UI"/>
                <w:sz w:val="22"/>
                <w:szCs w:val="20"/>
                <w:lang w:val="en"/>
              </w:rPr>
              <w:t>Raising awareness among “field” professionals.</w:t>
            </w:r>
          </w:p>
        </w:tc>
      </w:tr>
    </w:tbl>
    <w:p w14:paraId="7535FD11" w14:textId="77777777" w:rsidR="00940A01" w:rsidRDefault="00940A01" w:rsidP="002A7E62">
      <w:pPr>
        <w:pStyle w:val="BodyText1"/>
        <w:bidi/>
        <w:spacing w:after="0"/>
        <w:rPr>
          <w:b/>
          <w:bCs/>
          <w:rtl/>
        </w:rPr>
      </w:pPr>
    </w:p>
    <w:p w14:paraId="2FBC87BC" w14:textId="067297CB" w:rsidR="002A7E62" w:rsidRPr="00D02C9C" w:rsidRDefault="002A7E62" w:rsidP="00940A01">
      <w:pPr>
        <w:pStyle w:val="BodyText1"/>
        <w:spacing w:after="0"/>
        <w:rPr>
          <w:b/>
          <w:bCs/>
          <w:rtl/>
        </w:rPr>
      </w:pPr>
      <w:r>
        <w:rPr>
          <w:b/>
          <w:bCs/>
          <w:lang w:val="en"/>
        </w:rPr>
        <w:t>Key Challenges:</w:t>
      </w:r>
    </w:p>
    <w:p w14:paraId="6EB00059" w14:textId="27532A44" w:rsidR="002A7E62" w:rsidRDefault="00A83AFA" w:rsidP="00A83AFA">
      <w:pPr>
        <w:pStyle w:val="BodyText1"/>
        <w:numPr>
          <w:ilvl w:val="0"/>
          <w:numId w:val="41"/>
        </w:numPr>
        <w:spacing w:after="0"/>
        <w:ind w:left="665" w:hanging="283"/>
      </w:pPr>
      <w:r>
        <w:rPr>
          <w:lang w:val="en"/>
        </w:rPr>
        <w:t>Establishing a cross-sector ecosystem to advance an impact economy locally and nationally.</w:t>
      </w:r>
    </w:p>
    <w:p w14:paraId="5E33BA16" w14:textId="11E5F413" w:rsidR="00A83AFA" w:rsidRDefault="00A83AFA" w:rsidP="00A83AFA">
      <w:pPr>
        <w:pStyle w:val="BodyText1"/>
        <w:numPr>
          <w:ilvl w:val="0"/>
          <w:numId w:val="41"/>
        </w:numPr>
        <w:spacing w:after="0"/>
        <w:ind w:left="665" w:hanging="283"/>
        <w:rPr>
          <w:rtl/>
        </w:rPr>
      </w:pPr>
      <w:r>
        <w:rPr>
          <w:lang w:val="en"/>
        </w:rPr>
        <w:t>Collaborating with government officials to identify areas needing relief in regulation and bureaucracy, and devising strategies for implementation.</w:t>
      </w:r>
    </w:p>
    <w:p w14:paraId="0176CE04" w14:textId="57482BE3" w:rsidR="00A83AFA" w:rsidRDefault="00A83AFA" w:rsidP="00A83AFA">
      <w:pPr>
        <w:pStyle w:val="BodyText1"/>
        <w:numPr>
          <w:ilvl w:val="0"/>
          <w:numId w:val="41"/>
        </w:numPr>
        <w:spacing w:after="0"/>
        <w:ind w:left="665" w:hanging="283"/>
        <w:rPr>
          <w:rtl/>
        </w:rPr>
      </w:pPr>
      <w:r>
        <w:rPr>
          <w:lang w:val="en"/>
        </w:rPr>
        <w:t>Partnering with government officials to establish a joint mechanism for risk hedging.</w:t>
      </w:r>
    </w:p>
    <w:p w14:paraId="45CA11C5" w14:textId="06C88819" w:rsidR="00A83AFA" w:rsidRDefault="00A83AFA" w:rsidP="00A83AFA">
      <w:pPr>
        <w:pStyle w:val="BodyText1"/>
        <w:numPr>
          <w:ilvl w:val="0"/>
          <w:numId w:val="41"/>
        </w:numPr>
        <w:spacing w:after="0"/>
        <w:ind w:left="665" w:hanging="283"/>
        <w:rPr>
          <w:rtl/>
        </w:rPr>
      </w:pPr>
      <w:r>
        <w:rPr>
          <w:lang w:val="en"/>
        </w:rPr>
        <w:lastRenderedPageBreak/>
        <w:t>Working with private investors to outline and present investment opportunities in impact projects and ventures.</w:t>
      </w:r>
    </w:p>
    <w:p w14:paraId="741893BF" w14:textId="77777777" w:rsidR="00A83AFA" w:rsidRDefault="00A83AFA" w:rsidP="00A83AFA">
      <w:pPr>
        <w:pStyle w:val="BodyText1"/>
        <w:numPr>
          <w:ilvl w:val="0"/>
          <w:numId w:val="41"/>
        </w:numPr>
        <w:spacing w:after="0"/>
        <w:ind w:left="665" w:hanging="283"/>
        <w:rPr>
          <w:rtl/>
        </w:rPr>
      </w:pPr>
      <w:r>
        <w:rPr>
          <w:lang w:val="en"/>
        </w:rPr>
        <w:t>Establishing a shared database of experts in the management and administration of impact projects and ventures.</w:t>
      </w:r>
    </w:p>
    <w:p w14:paraId="6DE9023E" w14:textId="405778E4" w:rsidR="00A83AFA" w:rsidRDefault="00A83AFA" w:rsidP="00A83AFA">
      <w:pPr>
        <w:pStyle w:val="BodyText1"/>
        <w:numPr>
          <w:ilvl w:val="0"/>
          <w:numId w:val="41"/>
        </w:numPr>
        <w:spacing w:after="0"/>
        <w:ind w:left="665" w:hanging="283"/>
        <w:rPr>
          <w:rtl/>
        </w:rPr>
      </w:pPr>
      <w:r>
        <w:rPr>
          <w:lang w:val="en"/>
        </w:rPr>
        <w:t xml:space="preserve">Creating a training/enrichment program for impact. </w:t>
      </w:r>
    </w:p>
    <w:p w14:paraId="472005CF" w14:textId="1F07E81B" w:rsidR="002A7E62" w:rsidRDefault="00A83AFA" w:rsidP="00A83AFA">
      <w:pPr>
        <w:pStyle w:val="BodyText1"/>
        <w:numPr>
          <w:ilvl w:val="0"/>
          <w:numId w:val="41"/>
        </w:numPr>
        <w:spacing w:after="0"/>
        <w:ind w:left="665" w:hanging="283"/>
      </w:pPr>
      <w:r>
        <w:rPr>
          <w:lang w:val="en"/>
        </w:rPr>
        <w:t xml:space="preserve">Creating a communication plan to share information about support for impact activities. </w:t>
      </w:r>
    </w:p>
    <w:p w14:paraId="0D058968" w14:textId="201AE121" w:rsidR="00A11FDC" w:rsidRDefault="00A11FDC" w:rsidP="00A11FDC">
      <w:pPr>
        <w:pStyle w:val="Heading2"/>
        <w:rPr>
          <w:rtl/>
        </w:rPr>
      </w:pPr>
      <w:bookmarkStart w:id="6" w:name="_Toc157501585"/>
      <w:r>
        <w:rPr>
          <w:bCs w:val="0"/>
          <w:lang w:val="en"/>
        </w:rPr>
        <w:t>Funds and Investors</w:t>
      </w:r>
      <w:bookmarkEnd w:id="6"/>
    </w:p>
    <w:tbl>
      <w:tblPr>
        <w:tblStyle w:val="TableGrid"/>
        <w:tblW w:w="0" w:type="auto"/>
        <w:tblLook w:val="04A0" w:firstRow="1" w:lastRow="0" w:firstColumn="1" w:lastColumn="0" w:noHBand="0" w:noVBand="1"/>
      </w:tblPr>
      <w:tblGrid>
        <w:gridCol w:w="1653"/>
        <w:gridCol w:w="2455"/>
        <w:gridCol w:w="2455"/>
        <w:gridCol w:w="2456"/>
      </w:tblGrid>
      <w:tr w:rsidR="00A11FDC" w14:paraId="733670DE" w14:textId="77777777" w:rsidTr="00C11705">
        <w:trPr>
          <w:tblHeader/>
        </w:trPr>
        <w:tc>
          <w:tcPr>
            <w:tcW w:w="1653" w:type="dxa"/>
          </w:tcPr>
          <w:p w14:paraId="287518AC" w14:textId="77777777" w:rsidR="00A11FDC" w:rsidRPr="00D02C9C" w:rsidRDefault="00A11FDC" w:rsidP="00C11705">
            <w:pPr>
              <w:pStyle w:val="BodyText1"/>
              <w:bidi/>
              <w:ind w:firstLine="0"/>
              <w:jc w:val="left"/>
              <w:rPr>
                <w:sz w:val="22"/>
                <w:szCs w:val="20"/>
                <w:rtl/>
              </w:rPr>
            </w:pPr>
          </w:p>
        </w:tc>
        <w:tc>
          <w:tcPr>
            <w:tcW w:w="2455" w:type="dxa"/>
          </w:tcPr>
          <w:p w14:paraId="2F4059AC" w14:textId="77777777" w:rsidR="00A11FDC" w:rsidRPr="00D02C9C" w:rsidRDefault="00A11FDC" w:rsidP="00C11705">
            <w:pPr>
              <w:pStyle w:val="BodyText1"/>
              <w:ind w:firstLine="0"/>
              <w:jc w:val="left"/>
              <w:rPr>
                <w:b/>
                <w:bCs/>
                <w:sz w:val="22"/>
                <w:szCs w:val="20"/>
                <w:rtl/>
              </w:rPr>
            </w:pPr>
            <w:r>
              <w:rPr>
                <w:b/>
                <w:bCs/>
                <w:sz w:val="22"/>
                <w:szCs w:val="20"/>
                <w:lang w:val="en"/>
              </w:rPr>
              <w:t>Current State</w:t>
            </w:r>
          </w:p>
        </w:tc>
        <w:tc>
          <w:tcPr>
            <w:tcW w:w="2455" w:type="dxa"/>
          </w:tcPr>
          <w:p w14:paraId="52BCF77F" w14:textId="77777777" w:rsidR="00A11FDC" w:rsidRPr="00D02C9C" w:rsidRDefault="00A11FDC" w:rsidP="00C11705">
            <w:pPr>
              <w:pStyle w:val="BodyText1"/>
              <w:ind w:firstLine="0"/>
              <w:jc w:val="left"/>
              <w:rPr>
                <w:b/>
                <w:bCs/>
                <w:sz w:val="22"/>
                <w:szCs w:val="20"/>
                <w:rtl/>
              </w:rPr>
            </w:pPr>
            <w:r>
              <w:rPr>
                <w:b/>
                <w:bCs/>
                <w:sz w:val="22"/>
                <w:szCs w:val="20"/>
                <w:lang w:val="en"/>
              </w:rPr>
              <w:t>Desired State</w:t>
            </w:r>
          </w:p>
        </w:tc>
        <w:tc>
          <w:tcPr>
            <w:tcW w:w="2456" w:type="dxa"/>
          </w:tcPr>
          <w:p w14:paraId="366F9F13" w14:textId="77777777" w:rsidR="00A11FDC" w:rsidRPr="00D02C9C" w:rsidRDefault="00A11FDC" w:rsidP="00C11705">
            <w:pPr>
              <w:pStyle w:val="BodyText1"/>
              <w:ind w:firstLine="0"/>
              <w:jc w:val="left"/>
              <w:rPr>
                <w:b/>
                <w:bCs/>
                <w:sz w:val="22"/>
                <w:szCs w:val="20"/>
                <w:rtl/>
              </w:rPr>
            </w:pPr>
            <w:r>
              <w:rPr>
                <w:b/>
                <w:bCs/>
                <w:sz w:val="22"/>
                <w:szCs w:val="20"/>
                <w:lang w:val="en"/>
              </w:rPr>
              <w:t>Need</w:t>
            </w:r>
          </w:p>
        </w:tc>
      </w:tr>
      <w:tr w:rsidR="00091C22" w14:paraId="6BB7D12F" w14:textId="77777777" w:rsidTr="00C11705">
        <w:tc>
          <w:tcPr>
            <w:tcW w:w="1653" w:type="dxa"/>
          </w:tcPr>
          <w:p w14:paraId="0A94F41B" w14:textId="091AD356" w:rsidR="00091C22" w:rsidRPr="00D02C9C"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Measurement</w:t>
            </w:r>
          </w:p>
        </w:tc>
        <w:tc>
          <w:tcPr>
            <w:tcW w:w="2455" w:type="dxa"/>
          </w:tcPr>
          <w:p w14:paraId="29C7F3CB" w14:textId="515A258E" w:rsidR="003D58B4" w:rsidRDefault="00091C22" w:rsidP="003D58B4">
            <w:pPr>
              <w:pStyle w:val="BodyText1"/>
              <w:spacing w:line="240" w:lineRule="auto"/>
              <w:ind w:firstLine="0"/>
              <w:jc w:val="left"/>
              <w:rPr>
                <w:rFonts w:ascii="Segoe UI" w:hAnsi="Segoe UI"/>
                <w:sz w:val="22"/>
                <w:szCs w:val="20"/>
                <w:rtl/>
              </w:rPr>
            </w:pPr>
            <w:r>
              <w:rPr>
                <w:rFonts w:ascii="Segoe UI" w:hAnsi="Segoe UI"/>
                <w:sz w:val="22"/>
                <w:szCs w:val="20"/>
                <w:lang w:val="en"/>
              </w:rPr>
              <w:t xml:space="preserve">The impact measurement centers on (1) startups, excluding indicators for large companies, and (2) SDGs indicators, which lack precision for local activities. </w:t>
            </w:r>
          </w:p>
          <w:p w14:paraId="0F65623D" w14:textId="133006DB" w:rsidR="00091C22" w:rsidRPr="00D02C9C" w:rsidRDefault="00091C22" w:rsidP="003D58B4">
            <w:pPr>
              <w:pStyle w:val="BodyText1"/>
              <w:spacing w:line="240" w:lineRule="auto"/>
              <w:ind w:firstLine="0"/>
              <w:jc w:val="left"/>
              <w:rPr>
                <w:rFonts w:ascii="Segoe UI" w:hAnsi="Segoe UI"/>
                <w:sz w:val="22"/>
                <w:szCs w:val="20"/>
                <w:rtl/>
              </w:rPr>
            </w:pPr>
            <w:r>
              <w:rPr>
                <w:rFonts w:ascii="Segoe UI" w:hAnsi="Segoe UI"/>
                <w:sz w:val="22"/>
                <w:szCs w:val="20"/>
                <w:lang w:val="en"/>
              </w:rPr>
              <w:t>The current indicators are not tailored to Israeli society (e.g. social jobs = minimum wage/fair wage/professional development/other?)</w:t>
            </w:r>
          </w:p>
        </w:tc>
        <w:tc>
          <w:tcPr>
            <w:tcW w:w="2455" w:type="dxa"/>
          </w:tcPr>
          <w:p w14:paraId="3F767B01" w14:textId="2A4A81B8" w:rsidR="00091C22" w:rsidRPr="00D02C9C" w:rsidRDefault="00091C22" w:rsidP="003D58B4">
            <w:pPr>
              <w:pStyle w:val="BodyText1"/>
              <w:spacing w:line="240" w:lineRule="auto"/>
              <w:ind w:firstLine="0"/>
              <w:jc w:val="left"/>
              <w:rPr>
                <w:rFonts w:ascii="Segoe UI" w:hAnsi="Segoe UI"/>
                <w:sz w:val="22"/>
                <w:szCs w:val="20"/>
                <w:rtl/>
              </w:rPr>
            </w:pPr>
            <w:r>
              <w:rPr>
                <w:rFonts w:ascii="Segoe UI" w:hAnsi="Segoe UI"/>
                <w:sz w:val="22"/>
                <w:szCs w:val="20"/>
                <w:lang w:val="en"/>
              </w:rPr>
              <w:t xml:space="preserve">Defining impact indicators tailored to: (1) Israeli ventures and companies, with a focus on peripheral areas; (2) impact investments, including risk assessment and results-based compensation; (3) addressing specific challenges, particularly in peripheral areas </w:t>
            </w:r>
          </w:p>
        </w:tc>
        <w:tc>
          <w:tcPr>
            <w:tcW w:w="2456" w:type="dxa"/>
          </w:tcPr>
          <w:p w14:paraId="3F599BB9" w14:textId="4ACEFECA"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“Israeli” impact indicators</w:t>
            </w:r>
          </w:p>
        </w:tc>
      </w:tr>
      <w:tr w:rsidR="00091C22" w14:paraId="322C8C5E" w14:textId="77777777" w:rsidTr="00C11705">
        <w:tc>
          <w:tcPr>
            <w:tcW w:w="1653" w:type="dxa"/>
          </w:tcPr>
          <w:p w14:paraId="05E0F522" w14:textId="1EA5E381" w:rsidR="00091C22" w:rsidRPr="00D02C9C"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Innovation</w:t>
            </w:r>
          </w:p>
        </w:tc>
        <w:tc>
          <w:tcPr>
            <w:tcW w:w="2455" w:type="dxa"/>
          </w:tcPr>
          <w:p w14:paraId="2228D2F9" w14:textId="6D5E32F6" w:rsidR="00091C22" w:rsidRPr="00D02C9C" w:rsidRDefault="00091C22" w:rsidP="003D58B4">
            <w:pPr>
              <w:pStyle w:val="BodyText1"/>
              <w:spacing w:line="240" w:lineRule="auto"/>
              <w:ind w:firstLine="0"/>
              <w:jc w:val="left"/>
              <w:rPr>
                <w:rFonts w:ascii="Segoe UI" w:hAnsi="Segoe UI"/>
                <w:sz w:val="22"/>
                <w:szCs w:val="20"/>
                <w:rtl/>
              </w:rPr>
            </w:pPr>
            <w:r>
              <w:rPr>
                <w:rFonts w:ascii="Segoe UI" w:hAnsi="Segoe UI"/>
                <w:sz w:val="22"/>
                <w:szCs w:val="20"/>
                <w:lang w:val="en"/>
              </w:rPr>
              <w:t>A limited view of innovation, primarily focusing on technology</w:t>
            </w:r>
          </w:p>
        </w:tc>
        <w:tc>
          <w:tcPr>
            <w:tcW w:w="2455" w:type="dxa"/>
          </w:tcPr>
          <w:p w14:paraId="13326816" w14:textId="65F334D1" w:rsidR="00091C22" w:rsidRPr="00D02C9C" w:rsidRDefault="003D58B4" w:rsidP="00091C22">
            <w:pPr>
              <w:pStyle w:val="BodyText1"/>
              <w:spacing w:line="240" w:lineRule="auto"/>
              <w:ind w:firstLine="0"/>
              <w:jc w:val="left"/>
              <w:rPr>
                <w:rFonts w:ascii="Segoe UI" w:hAnsi="Segoe UI"/>
                <w:sz w:val="22"/>
                <w:szCs w:val="20"/>
                <w:rtl/>
              </w:rPr>
            </w:pPr>
            <w:r>
              <w:rPr>
                <w:rFonts w:ascii="Segoe UI" w:hAnsi="Segoe UI"/>
                <w:sz w:val="22"/>
                <w:szCs w:val="20"/>
                <w:lang w:val="en"/>
              </w:rPr>
              <w:t>A comprehensive approach to impact innovation, rooted in value creation, market demands, and technological advancements (products, services, and both radical and incremental change processes)</w:t>
            </w:r>
          </w:p>
        </w:tc>
        <w:tc>
          <w:tcPr>
            <w:tcW w:w="2456" w:type="dxa"/>
          </w:tcPr>
          <w:p w14:paraId="0FCFCE5D" w14:textId="57788B6C"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A broad definition of innovation to promote an impact economy</w:t>
            </w:r>
          </w:p>
        </w:tc>
      </w:tr>
      <w:tr w:rsidR="00091C22" w14:paraId="05FC1154" w14:textId="77777777" w:rsidTr="00C11705">
        <w:tc>
          <w:tcPr>
            <w:tcW w:w="1653" w:type="dxa"/>
          </w:tcPr>
          <w:p w14:paraId="7211D008" w14:textId="1E32EDBA" w:rsidR="00091C22" w:rsidRPr="00D02C9C"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Non-financial Support</w:t>
            </w:r>
          </w:p>
        </w:tc>
        <w:tc>
          <w:tcPr>
            <w:tcW w:w="2455" w:type="dxa"/>
          </w:tcPr>
          <w:p w14:paraId="3066B39A" w14:textId="27D3D471"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Project and impact venture investments often fail due to insufficient business knowledge and management skills</w:t>
            </w:r>
          </w:p>
        </w:tc>
        <w:tc>
          <w:tcPr>
            <w:tcW w:w="2455" w:type="dxa"/>
          </w:tcPr>
          <w:p w14:paraId="3549BB37" w14:textId="7B5C7B15" w:rsidR="00091C22" w:rsidRPr="00091C22" w:rsidRDefault="00091C22" w:rsidP="00494BB5">
            <w:pPr>
              <w:ind w:left="13"/>
              <w:rPr>
                <w:rFonts w:ascii="Segoe UI" w:hAnsi="Segoe UI" w:cs="Segoe UI"/>
                <w:szCs w:val="20"/>
              </w:rPr>
            </w:pPr>
            <w:r>
              <w:rPr>
                <w:rFonts w:ascii="Segoe UI" w:hAnsi="Segoe UI" w:cs="Segoe UI"/>
                <w:szCs w:val="20"/>
                <w:lang w:val="en"/>
              </w:rPr>
              <w:t xml:space="preserve">Professionals in business and management will guide impact investments, aiding in developing business strategies, establishing </w:t>
            </w:r>
            <w:r>
              <w:rPr>
                <w:rFonts w:ascii="Segoe UI" w:hAnsi="Segoe UI" w:cs="Segoe UI"/>
                <w:szCs w:val="20"/>
                <w:lang w:val="en"/>
              </w:rPr>
              <w:lastRenderedPageBreak/>
              <w:t>connections in Israel and abroad, and more</w:t>
            </w:r>
          </w:p>
          <w:p w14:paraId="6F04D59D" w14:textId="0489CB52" w:rsidR="00091C22" w:rsidRPr="00D02C9C" w:rsidRDefault="00091C22" w:rsidP="00091C22">
            <w:pPr>
              <w:pStyle w:val="BodyText1"/>
              <w:bidi/>
              <w:spacing w:line="240" w:lineRule="auto"/>
              <w:ind w:firstLine="0"/>
              <w:jc w:val="left"/>
              <w:rPr>
                <w:rFonts w:ascii="Segoe UI" w:hAnsi="Segoe UI"/>
                <w:sz w:val="22"/>
                <w:szCs w:val="20"/>
                <w:rtl/>
              </w:rPr>
            </w:pPr>
          </w:p>
        </w:tc>
        <w:tc>
          <w:tcPr>
            <w:tcW w:w="2456" w:type="dxa"/>
          </w:tcPr>
          <w:p w14:paraId="2783CA7E" w14:textId="5F99C7CB"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lastRenderedPageBreak/>
              <w:t xml:space="preserve">Business and management support and guidance </w:t>
            </w:r>
          </w:p>
        </w:tc>
      </w:tr>
      <w:tr w:rsidR="00091C22" w14:paraId="29B5CEB3" w14:textId="77777777" w:rsidTr="00C11705">
        <w:tc>
          <w:tcPr>
            <w:tcW w:w="1653" w:type="dxa"/>
          </w:tcPr>
          <w:p w14:paraId="323176EB" w14:textId="21F1CA41" w:rsidR="00091C22" w:rsidRPr="00D02C9C"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Awareness</w:t>
            </w:r>
          </w:p>
        </w:tc>
        <w:tc>
          <w:tcPr>
            <w:tcW w:w="2455" w:type="dxa"/>
          </w:tcPr>
          <w:p w14:paraId="2EABE013" w14:textId="79FA970B"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Entrepreneurs, organizations, and companies lack awareness about the available state support and exclusive benefits for the periphery</w:t>
            </w:r>
          </w:p>
        </w:tc>
        <w:tc>
          <w:tcPr>
            <w:tcW w:w="2455" w:type="dxa"/>
          </w:tcPr>
          <w:p w14:paraId="12C0166A" w14:textId="0D2F28BA"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Using different means to increase exposure to information</w:t>
            </w:r>
          </w:p>
        </w:tc>
        <w:tc>
          <w:tcPr>
            <w:tcW w:w="2456" w:type="dxa"/>
          </w:tcPr>
          <w:p w14:paraId="6E28AE5B" w14:textId="02D2FA06"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Raising awareness among “field” professionals.</w:t>
            </w:r>
          </w:p>
        </w:tc>
      </w:tr>
      <w:tr w:rsidR="00091C22" w14:paraId="61BC380A" w14:textId="77777777" w:rsidTr="00C11705">
        <w:tc>
          <w:tcPr>
            <w:tcW w:w="1653" w:type="dxa"/>
          </w:tcPr>
          <w:p w14:paraId="3EC76366" w14:textId="2B0A3093" w:rsidR="00091C22" w:rsidRPr="00D02C9C"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Preserving Local Impact</w:t>
            </w:r>
          </w:p>
        </w:tc>
        <w:tc>
          <w:tcPr>
            <w:tcW w:w="2455" w:type="dxa"/>
          </w:tcPr>
          <w:p w14:paraId="023D06A4" w14:textId="752730A4"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While initial investments often originate from the local geographical area, later stages of growth may involve significant recruitment, leading to the activity and its profits no longer remaining within the region</w:t>
            </w:r>
          </w:p>
        </w:tc>
        <w:tc>
          <w:tcPr>
            <w:tcW w:w="2455" w:type="dxa"/>
          </w:tcPr>
          <w:p w14:paraId="7A347919" w14:textId="01220506"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When initial investments are made by residents of the geographic area, incentives and subsequent investments (from the government and/or external parties) ensure that the economic, social, and environmental impact continues to benefit the local residents</w:t>
            </w:r>
          </w:p>
        </w:tc>
        <w:tc>
          <w:tcPr>
            <w:tcW w:w="2456" w:type="dxa"/>
          </w:tcPr>
          <w:p w14:paraId="4A16A4C7" w14:textId="3CE841A5"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Ensuring the longevity of local success for the betterment of the local impact</w:t>
            </w:r>
          </w:p>
        </w:tc>
      </w:tr>
      <w:tr w:rsidR="00091C22" w14:paraId="45B41296" w14:textId="77777777" w:rsidTr="00C11705">
        <w:tc>
          <w:tcPr>
            <w:tcW w:w="1653" w:type="dxa"/>
          </w:tcPr>
          <w:p w14:paraId="0CBEB7FE" w14:textId="4155EEB3" w:rsidR="00091C22" w:rsidRPr="00D02C9C"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Taxation and Tax Incentives</w:t>
            </w:r>
          </w:p>
        </w:tc>
        <w:tc>
          <w:tcPr>
            <w:tcW w:w="2455" w:type="dxa"/>
          </w:tcPr>
          <w:p w14:paraId="0BA55562" w14:textId="2DD67745"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The government encourages companies to relocate to the periphery, but the scope of tax incentives can be expanded</w:t>
            </w:r>
          </w:p>
        </w:tc>
        <w:tc>
          <w:tcPr>
            <w:tcW w:w="2455" w:type="dxa"/>
          </w:tcPr>
          <w:p w14:paraId="60C9365D" w14:textId="000BB42E"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Expanding tax incentives for peripheral companies (e.g. tax incentives for green energy, investors, and small funds)</w:t>
            </w:r>
          </w:p>
        </w:tc>
        <w:tc>
          <w:tcPr>
            <w:tcW w:w="2456" w:type="dxa"/>
          </w:tcPr>
          <w:p w14:paraId="22377C9B" w14:textId="54D07859"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Tax incentives to promote impact in the periphery</w:t>
            </w:r>
          </w:p>
        </w:tc>
      </w:tr>
      <w:tr w:rsidR="00091C22" w14:paraId="7C40521D" w14:textId="77777777" w:rsidTr="00C11705">
        <w:tc>
          <w:tcPr>
            <w:tcW w:w="1653" w:type="dxa"/>
          </w:tcPr>
          <w:p w14:paraId="2839DAE3" w14:textId="2C1C6703" w:rsidR="00091C22" w:rsidRPr="00D02C9C"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Regulation</w:t>
            </w:r>
          </w:p>
        </w:tc>
        <w:tc>
          <w:tcPr>
            <w:tcW w:w="2455" w:type="dxa"/>
          </w:tcPr>
          <w:p w14:paraId="4E8EFA80" w14:textId="6180F4AF"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The state lacks regulation in the fourth sector</w:t>
            </w:r>
          </w:p>
        </w:tc>
        <w:tc>
          <w:tcPr>
            <w:tcW w:w="2455" w:type="dxa"/>
          </w:tcPr>
          <w:p w14:paraId="5E2CD7A4" w14:textId="18D6B1E2" w:rsidR="00091C22" w:rsidRPr="00D02C9C"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Addressing the dichotomy between for-profit companies and non-profit organizations</w:t>
            </w:r>
          </w:p>
        </w:tc>
        <w:tc>
          <w:tcPr>
            <w:tcW w:w="2456" w:type="dxa"/>
          </w:tcPr>
          <w:p w14:paraId="795991EE" w14:textId="1F592107" w:rsidR="00091C22" w:rsidRPr="00D02C9C" w:rsidRDefault="00091C22" w:rsidP="00B32122">
            <w:pPr>
              <w:ind w:left="13"/>
              <w:rPr>
                <w:rFonts w:ascii="Segoe UI" w:hAnsi="Segoe UI" w:cs="Segoe UI"/>
                <w:szCs w:val="20"/>
                <w:rtl/>
              </w:rPr>
            </w:pPr>
            <w:r>
              <w:rPr>
                <w:rFonts w:ascii="Segoe UI" w:hAnsi="Segoe UI" w:cs="Segoe UI"/>
                <w:szCs w:val="20"/>
                <w:lang w:val="en"/>
              </w:rPr>
              <w:t xml:space="preserve">Regulation for the fourth sector </w:t>
            </w:r>
          </w:p>
        </w:tc>
      </w:tr>
      <w:tr w:rsidR="00091C22" w14:paraId="1D32903C" w14:textId="77777777" w:rsidTr="00C11705">
        <w:tc>
          <w:tcPr>
            <w:tcW w:w="1653" w:type="dxa"/>
          </w:tcPr>
          <w:p w14:paraId="38E3EADB" w14:textId="58A89B4E" w:rsidR="00091C22" w:rsidRPr="006B337F"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Enhancing Impact in the Periphery</w:t>
            </w:r>
          </w:p>
        </w:tc>
        <w:tc>
          <w:tcPr>
            <w:tcW w:w="2455" w:type="dxa"/>
          </w:tcPr>
          <w:p w14:paraId="1AB5B3EB" w14:textId="6C0C3B9B" w:rsidR="00091C22" w:rsidRPr="006B337F"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The majority of investment funds operate from central regions</w:t>
            </w:r>
          </w:p>
        </w:tc>
        <w:tc>
          <w:tcPr>
            <w:tcW w:w="2455" w:type="dxa"/>
          </w:tcPr>
          <w:p w14:paraId="47C4087A" w14:textId="2C578E77" w:rsidR="00091C22" w:rsidRPr="006B337F"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Establishing or relocating investment funds to the periphery to support entrepreneurs</w:t>
            </w:r>
          </w:p>
        </w:tc>
        <w:tc>
          <w:tcPr>
            <w:tcW w:w="2456" w:type="dxa"/>
          </w:tcPr>
          <w:p w14:paraId="4685FC73" w14:textId="36012719" w:rsidR="00091C22" w:rsidRPr="006B337F"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Investment funds in the periphery</w:t>
            </w:r>
          </w:p>
        </w:tc>
      </w:tr>
      <w:tr w:rsidR="00091C22" w14:paraId="452F0A5E" w14:textId="77777777" w:rsidTr="00C11705">
        <w:tc>
          <w:tcPr>
            <w:tcW w:w="1653" w:type="dxa"/>
          </w:tcPr>
          <w:p w14:paraId="6EA2F9FB" w14:textId="575AE889" w:rsidR="00091C22" w:rsidRPr="006B337F" w:rsidRDefault="00091C22" w:rsidP="00091C22">
            <w:pPr>
              <w:pStyle w:val="BodyText1"/>
              <w:spacing w:line="240" w:lineRule="auto"/>
              <w:ind w:firstLine="0"/>
              <w:jc w:val="left"/>
              <w:rPr>
                <w:rFonts w:ascii="Segoe UI" w:hAnsi="Segoe UI"/>
                <w:b/>
                <w:bCs/>
                <w:sz w:val="22"/>
                <w:szCs w:val="20"/>
                <w:rtl/>
              </w:rPr>
            </w:pPr>
            <w:r>
              <w:rPr>
                <w:rFonts w:ascii="Segoe UI" w:hAnsi="Segoe UI"/>
                <w:b/>
                <w:bCs/>
                <w:sz w:val="22"/>
                <w:szCs w:val="20"/>
                <w:lang w:val="en"/>
              </w:rPr>
              <w:t>Research</w:t>
            </w:r>
          </w:p>
        </w:tc>
        <w:tc>
          <w:tcPr>
            <w:tcW w:w="2455" w:type="dxa"/>
          </w:tcPr>
          <w:p w14:paraId="7D5D0CD6" w14:textId="6545C8F0" w:rsidR="00091C22" w:rsidRPr="006B337F"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t xml:space="preserve">The academy's researchers and laboratories define </w:t>
            </w:r>
            <w:r>
              <w:rPr>
                <w:rFonts w:ascii="Segoe UI" w:hAnsi="Segoe UI"/>
                <w:sz w:val="22"/>
                <w:szCs w:val="20"/>
                <w:lang w:val="en"/>
              </w:rPr>
              <w:lastRenderedPageBreak/>
              <w:t>research topics and seek appropriate industries for conducting researchdd</w:t>
            </w:r>
          </w:p>
        </w:tc>
        <w:tc>
          <w:tcPr>
            <w:tcW w:w="2455" w:type="dxa"/>
          </w:tcPr>
          <w:p w14:paraId="75C27B47" w14:textId="052320A1" w:rsidR="00091C22" w:rsidRPr="006B337F"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lastRenderedPageBreak/>
              <w:t xml:space="preserve">The research topic will be defined based on industry needs, with </w:t>
            </w:r>
            <w:r>
              <w:rPr>
                <w:rFonts w:ascii="Segoe UI" w:hAnsi="Segoe UI"/>
                <w:sz w:val="22"/>
                <w:szCs w:val="20"/>
                <w:lang w:val="en"/>
              </w:rPr>
              <w:lastRenderedPageBreak/>
              <w:t>collaboration between researchers and academic laboratories supporting the industry</w:t>
            </w:r>
          </w:p>
        </w:tc>
        <w:tc>
          <w:tcPr>
            <w:tcW w:w="2456" w:type="dxa"/>
          </w:tcPr>
          <w:p w14:paraId="410057A4" w14:textId="00C253D9" w:rsidR="00091C22" w:rsidRPr="006B337F" w:rsidRDefault="00091C22" w:rsidP="00091C22">
            <w:pPr>
              <w:pStyle w:val="BodyText1"/>
              <w:spacing w:line="240" w:lineRule="auto"/>
              <w:ind w:firstLine="0"/>
              <w:jc w:val="left"/>
              <w:rPr>
                <w:rFonts w:ascii="Segoe UI" w:hAnsi="Segoe UI"/>
                <w:sz w:val="22"/>
                <w:szCs w:val="20"/>
                <w:rtl/>
              </w:rPr>
            </w:pPr>
            <w:r>
              <w:rPr>
                <w:rFonts w:ascii="Segoe UI" w:hAnsi="Segoe UI"/>
                <w:sz w:val="22"/>
                <w:szCs w:val="20"/>
                <w:lang w:val="en"/>
              </w:rPr>
              <w:lastRenderedPageBreak/>
              <w:t>Industry-oriented research</w:t>
            </w:r>
          </w:p>
        </w:tc>
      </w:tr>
    </w:tbl>
    <w:p w14:paraId="4A9B3013" w14:textId="77777777" w:rsidR="00A11FDC" w:rsidRDefault="00A11FDC" w:rsidP="00A11FDC">
      <w:pPr>
        <w:pStyle w:val="BodyText1"/>
        <w:bidi/>
        <w:spacing w:after="0"/>
        <w:rPr>
          <w:b/>
          <w:bCs/>
          <w:rtl/>
        </w:rPr>
      </w:pPr>
    </w:p>
    <w:p w14:paraId="3E902763" w14:textId="77777777" w:rsidR="00A11FDC" w:rsidRPr="00D02C9C" w:rsidRDefault="00A11FDC" w:rsidP="00A11FDC">
      <w:pPr>
        <w:pStyle w:val="BodyText1"/>
        <w:spacing w:after="0"/>
        <w:rPr>
          <w:b/>
          <w:bCs/>
          <w:rtl/>
        </w:rPr>
      </w:pPr>
      <w:r>
        <w:rPr>
          <w:b/>
          <w:bCs/>
          <w:lang w:val="en"/>
        </w:rPr>
        <w:t>Key Challenges:</w:t>
      </w:r>
    </w:p>
    <w:p w14:paraId="3B43DCAD" w14:textId="52776513" w:rsidR="00A11FDC" w:rsidRDefault="00F2778C" w:rsidP="005555BE">
      <w:pPr>
        <w:pStyle w:val="BodyText1"/>
        <w:numPr>
          <w:ilvl w:val="0"/>
          <w:numId w:val="42"/>
        </w:numPr>
        <w:spacing w:after="0"/>
        <w:ind w:left="665" w:hanging="283"/>
      </w:pPr>
      <w:r>
        <w:rPr>
          <w:lang w:val="en"/>
        </w:rPr>
        <w:t>Developing an impact measurement mechanism that relies on risk assessment and result measurement, tailored to the activity in Israel.</w:t>
      </w:r>
    </w:p>
    <w:p w14:paraId="3575BF47" w14:textId="0BC8D455" w:rsidR="00A11FDC" w:rsidRDefault="00F2778C" w:rsidP="005555BE">
      <w:pPr>
        <w:pStyle w:val="BodyText1"/>
        <w:numPr>
          <w:ilvl w:val="0"/>
          <w:numId w:val="42"/>
        </w:numPr>
        <w:spacing w:after="0"/>
        <w:ind w:left="665" w:hanging="283"/>
        <w:rPr>
          <w:rtl/>
        </w:rPr>
      </w:pPr>
      <w:r>
        <w:rPr>
          <w:lang w:val="en"/>
        </w:rPr>
        <w:t>Creating a training/enrichment program for innovation.</w:t>
      </w:r>
    </w:p>
    <w:p w14:paraId="0137C5E3" w14:textId="5BC1F0D5" w:rsidR="00A11FDC" w:rsidRDefault="00F2778C" w:rsidP="005555BE">
      <w:pPr>
        <w:pStyle w:val="BodyText1"/>
        <w:numPr>
          <w:ilvl w:val="0"/>
          <w:numId w:val="42"/>
        </w:numPr>
        <w:spacing w:after="0"/>
        <w:ind w:left="665" w:hanging="283"/>
        <w:rPr>
          <w:rtl/>
        </w:rPr>
      </w:pPr>
      <w:r>
        <w:rPr>
          <w:lang w:val="en"/>
        </w:rPr>
        <w:t>Diversifying tools to promote an impact economy.</w:t>
      </w:r>
    </w:p>
    <w:p w14:paraId="53AF46B1" w14:textId="69D75225" w:rsidR="00A11FDC" w:rsidRDefault="00F2778C" w:rsidP="005555BE">
      <w:pPr>
        <w:pStyle w:val="BodyText1"/>
        <w:numPr>
          <w:ilvl w:val="0"/>
          <w:numId w:val="42"/>
        </w:numPr>
        <w:spacing w:after="0"/>
        <w:ind w:left="665" w:hanging="283"/>
        <w:rPr>
          <w:rtl/>
        </w:rPr>
      </w:pPr>
      <w:r>
        <w:rPr>
          <w:lang w:val="en"/>
        </w:rPr>
        <w:t>Creating a cross-sector communication plan to share information about support for impact activities.</w:t>
      </w:r>
    </w:p>
    <w:p w14:paraId="0637DB1B" w14:textId="07911A3C" w:rsidR="00A11FDC" w:rsidRDefault="00F2778C" w:rsidP="005555BE">
      <w:pPr>
        <w:pStyle w:val="BodyText1"/>
        <w:numPr>
          <w:ilvl w:val="0"/>
          <w:numId w:val="42"/>
        </w:numPr>
        <w:spacing w:after="0"/>
        <w:ind w:left="665" w:hanging="283"/>
        <w:rPr>
          <w:rtl/>
        </w:rPr>
      </w:pPr>
      <w:r>
        <w:rPr>
          <w:lang w:val="en"/>
        </w:rPr>
        <w:t>Collaborating with government officials and local authorities to outline incentives, promote tax incentives, and preserve the impact in the region and Israel.</w:t>
      </w:r>
    </w:p>
    <w:p w14:paraId="27DD61D8" w14:textId="2074DCAC" w:rsidR="00A11FDC" w:rsidRDefault="00F2778C" w:rsidP="005555BE">
      <w:pPr>
        <w:pStyle w:val="BodyText1"/>
        <w:numPr>
          <w:ilvl w:val="0"/>
          <w:numId w:val="42"/>
        </w:numPr>
        <w:spacing w:after="0"/>
        <w:ind w:left="665" w:hanging="283"/>
        <w:rPr>
          <w:rtl/>
        </w:rPr>
      </w:pPr>
      <w:r>
        <w:rPr>
          <w:lang w:val="en"/>
        </w:rPr>
        <w:t xml:space="preserve">Collaborating with government officials to promote fourth sector regulations. </w:t>
      </w:r>
    </w:p>
    <w:p w14:paraId="50C0BC52" w14:textId="4B55C598" w:rsidR="002A7E62" w:rsidRDefault="00F2778C" w:rsidP="005555BE">
      <w:pPr>
        <w:pStyle w:val="BodyText1"/>
        <w:numPr>
          <w:ilvl w:val="0"/>
          <w:numId w:val="42"/>
        </w:numPr>
        <w:spacing w:after="0"/>
        <w:ind w:left="665" w:hanging="283"/>
      </w:pPr>
      <w:r>
        <w:rPr>
          <w:lang w:val="en"/>
        </w:rPr>
        <w:t>Collaborating with government officials and local authorities to outline and promote the transfer of investment funds to the periphery.</w:t>
      </w:r>
    </w:p>
    <w:p w14:paraId="34E018EC" w14:textId="5CDD1290" w:rsidR="00F2778C" w:rsidRDefault="00F2778C" w:rsidP="00F2778C">
      <w:pPr>
        <w:pStyle w:val="BodyText1"/>
        <w:numPr>
          <w:ilvl w:val="0"/>
          <w:numId w:val="42"/>
        </w:numPr>
        <w:spacing w:after="0"/>
        <w:ind w:left="665" w:hanging="283"/>
      </w:pPr>
      <w:r>
        <w:rPr>
          <w:lang w:val="en"/>
        </w:rPr>
        <w:t>Collaborating with government and academic officials to create a framework that promotes industry-focused research.</w:t>
      </w:r>
    </w:p>
    <w:p w14:paraId="20C0021A" w14:textId="77777777" w:rsidR="00F2778C" w:rsidRPr="002A7E62" w:rsidRDefault="00F2778C" w:rsidP="00F2778C">
      <w:pPr>
        <w:pStyle w:val="BodyText1"/>
        <w:bidi/>
        <w:spacing w:after="0"/>
        <w:ind w:left="665" w:firstLine="0"/>
      </w:pPr>
    </w:p>
    <w:p w14:paraId="1B27DFB7" w14:textId="33E80780" w:rsidR="002E0AC2" w:rsidRDefault="002E0AC2">
      <w:pPr>
        <w:rPr>
          <w:rFonts w:cs="Segoe UI"/>
          <w:sz w:val="24"/>
          <w:rtl/>
        </w:rPr>
      </w:pPr>
      <w:r>
        <w:rPr>
          <w:rtl/>
        </w:rPr>
        <w:br w:type="page"/>
      </w:r>
    </w:p>
    <w:p w14:paraId="79E434B6" w14:textId="204060AB" w:rsidR="002E0AC2" w:rsidRDefault="002E0AC2" w:rsidP="002E0AC2">
      <w:pPr>
        <w:pStyle w:val="Heading2"/>
        <w:rPr>
          <w:rtl/>
        </w:rPr>
      </w:pPr>
      <w:bookmarkStart w:id="7" w:name="_Toc157501586"/>
      <w:r>
        <w:rPr>
          <w:bCs w:val="0"/>
          <w:lang w:val="en"/>
        </w:rPr>
        <w:lastRenderedPageBreak/>
        <w:t>Industry</w:t>
      </w:r>
      <w:bookmarkEnd w:id="7"/>
    </w:p>
    <w:tbl>
      <w:tblPr>
        <w:tblStyle w:val="TableGrid"/>
        <w:tblW w:w="0" w:type="auto"/>
        <w:tblLook w:val="04A0" w:firstRow="1" w:lastRow="0" w:firstColumn="1" w:lastColumn="0" w:noHBand="0" w:noVBand="1"/>
      </w:tblPr>
      <w:tblGrid>
        <w:gridCol w:w="1653"/>
        <w:gridCol w:w="2455"/>
        <w:gridCol w:w="2455"/>
        <w:gridCol w:w="2456"/>
      </w:tblGrid>
      <w:tr w:rsidR="002E0AC2" w14:paraId="5FD46F72" w14:textId="77777777" w:rsidTr="00C11705">
        <w:trPr>
          <w:tblHeader/>
        </w:trPr>
        <w:tc>
          <w:tcPr>
            <w:tcW w:w="1653" w:type="dxa"/>
          </w:tcPr>
          <w:p w14:paraId="42C725D3" w14:textId="77777777" w:rsidR="002E0AC2" w:rsidRPr="00D02C9C" w:rsidRDefault="002E0AC2" w:rsidP="00C11705">
            <w:pPr>
              <w:pStyle w:val="BodyText1"/>
              <w:bidi/>
              <w:ind w:firstLine="0"/>
              <w:jc w:val="left"/>
              <w:rPr>
                <w:sz w:val="22"/>
                <w:szCs w:val="20"/>
                <w:rtl/>
              </w:rPr>
            </w:pPr>
          </w:p>
        </w:tc>
        <w:tc>
          <w:tcPr>
            <w:tcW w:w="2455" w:type="dxa"/>
          </w:tcPr>
          <w:p w14:paraId="6D02E54B" w14:textId="77777777" w:rsidR="002E0AC2" w:rsidRPr="00D02C9C" w:rsidRDefault="002E0AC2" w:rsidP="00C11705">
            <w:pPr>
              <w:pStyle w:val="BodyText1"/>
              <w:ind w:firstLine="0"/>
              <w:jc w:val="left"/>
              <w:rPr>
                <w:b/>
                <w:bCs/>
                <w:sz w:val="22"/>
                <w:szCs w:val="20"/>
                <w:rtl/>
              </w:rPr>
            </w:pPr>
            <w:r>
              <w:rPr>
                <w:b/>
                <w:bCs/>
                <w:sz w:val="22"/>
                <w:szCs w:val="20"/>
                <w:lang w:val="en"/>
              </w:rPr>
              <w:t>Current State</w:t>
            </w:r>
          </w:p>
        </w:tc>
        <w:tc>
          <w:tcPr>
            <w:tcW w:w="2455" w:type="dxa"/>
          </w:tcPr>
          <w:p w14:paraId="23235FB1" w14:textId="77777777" w:rsidR="002E0AC2" w:rsidRPr="00D02C9C" w:rsidRDefault="002E0AC2" w:rsidP="00C11705">
            <w:pPr>
              <w:pStyle w:val="BodyText1"/>
              <w:ind w:firstLine="0"/>
              <w:jc w:val="left"/>
              <w:rPr>
                <w:b/>
                <w:bCs/>
                <w:sz w:val="22"/>
                <w:szCs w:val="20"/>
                <w:rtl/>
              </w:rPr>
            </w:pPr>
            <w:r>
              <w:rPr>
                <w:b/>
                <w:bCs/>
                <w:sz w:val="22"/>
                <w:szCs w:val="20"/>
                <w:lang w:val="en"/>
              </w:rPr>
              <w:t>Desired State</w:t>
            </w:r>
          </w:p>
        </w:tc>
        <w:tc>
          <w:tcPr>
            <w:tcW w:w="2456" w:type="dxa"/>
          </w:tcPr>
          <w:p w14:paraId="1F1ABD14" w14:textId="77777777" w:rsidR="002E0AC2" w:rsidRPr="00D02C9C" w:rsidRDefault="002E0AC2" w:rsidP="00C11705">
            <w:pPr>
              <w:pStyle w:val="BodyText1"/>
              <w:ind w:firstLine="0"/>
              <w:jc w:val="left"/>
              <w:rPr>
                <w:b/>
                <w:bCs/>
                <w:sz w:val="22"/>
                <w:szCs w:val="20"/>
                <w:rtl/>
              </w:rPr>
            </w:pPr>
            <w:r>
              <w:rPr>
                <w:b/>
                <w:bCs/>
                <w:sz w:val="22"/>
                <w:szCs w:val="20"/>
                <w:lang w:val="en"/>
              </w:rPr>
              <w:t>Need</w:t>
            </w:r>
          </w:p>
        </w:tc>
      </w:tr>
      <w:tr w:rsidR="00086F9D" w14:paraId="1621C66D" w14:textId="77777777" w:rsidTr="00C11705">
        <w:tc>
          <w:tcPr>
            <w:tcW w:w="1653" w:type="dxa"/>
          </w:tcPr>
          <w:p w14:paraId="73C457AE" w14:textId="4784BED8" w:rsidR="00086F9D" w:rsidRPr="00D02C9C" w:rsidRDefault="00086F9D" w:rsidP="00086F9D">
            <w:pPr>
              <w:pStyle w:val="BodyText1"/>
              <w:spacing w:line="240" w:lineRule="auto"/>
              <w:ind w:firstLine="0"/>
              <w:jc w:val="left"/>
              <w:rPr>
                <w:rFonts w:ascii="Segoe UI" w:hAnsi="Segoe UI"/>
                <w:b/>
                <w:bCs/>
                <w:sz w:val="22"/>
                <w:szCs w:val="20"/>
                <w:rtl/>
              </w:rPr>
            </w:pPr>
            <w:r>
              <w:rPr>
                <w:rFonts w:ascii="Segoe UI" w:hAnsi="Segoe UI"/>
                <w:b/>
                <w:bCs/>
                <w:sz w:val="22"/>
                <w:szCs w:val="20"/>
                <w:lang w:val="en"/>
              </w:rPr>
              <w:t>Innovation</w:t>
            </w:r>
          </w:p>
        </w:tc>
        <w:tc>
          <w:tcPr>
            <w:tcW w:w="2455" w:type="dxa"/>
          </w:tcPr>
          <w:p w14:paraId="05FFDBA4" w14:textId="1B608259"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A limited view of innovation, primarily focusing on technology</w:t>
            </w:r>
          </w:p>
        </w:tc>
        <w:tc>
          <w:tcPr>
            <w:tcW w:w="2455" w:type="dxa"/>
          </w:tcPr>
          <w:p w14:paraId="4399E8DC" w14:textId="62654482"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A comprehensive approach to impact innovation, rooted in value creation, market demands, and technological advancements (products, services, and both radical and incremental change processes)</w:t>
            </w:r>
          </w:p>
        </w:tc>
        <w:tc>
          <w:tcPr>
            <w:tcW w:w="2456" w:type="dxa"/>
          </w:tcPr>
          <w:p w14:paraId="0287284D" w14:textId="69C1F670"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A broad definition of innovation to promote an impact economy</w:t>
            </w:r>
          </w:p>
        </w:tc>
      </w:tr>
      <w:tr w:rsidR="00086F9D" w14:paraId="307FC894" w14:textId="77777777" w:rsidTr="00C11705">
        <w:tc>
          <w:tcPr>
            <w:tcW w:w="1653" w:type="dxa"/>
          </w:tcPr>
          <w:p w14:paraId="28C5FCC6" w14:textId="25037CBD" w:rsidR="00086F9D" w:rsidRPr="00D02C9C" w:rsidRDefault="00086F9D" w:rsidP="00086F9D">
            <w:pPr>
              <w:pStyle w:val="BodyText1"/>
              <w:spacing w:line="240" w:lineRule="auto"/>
              <w:ind w:firstLine="0"/>
              <w:jc w:val="left"/>
              <w:rPr>
                <w:rFonts w:ascii="Segoe UI" w:hAnsi="Segoe UI"/>
                <w:b/>
                <w:bCs/>
                <w:sz w:val="22"/>
                <w:szCs w:val="20"/>
                <w:rtl/>
              </w:rPr>
            </w:pPr>
            <w:r>
              <w:rPr>
                <w:rFonts w:ascii="Segoe UI" w:hAnsi="Segoe UI"/>
                <w:b/>
                <w:bCs/>
                <w:sz w:val="22"/>
                <w:szCs w:val="20"/>
                <w:lang w:val="en"/>
              </w:rPr>
              <w:t>Awareness</w:t>
            </w:r>
          </w:p>
        </w:tc>
        <w:tc>
          <w:tcPr>
            <w:tcW w:w="2455" w:type="dxa"/>
          </w:tcPr>
          <w:p w14:paraId="4E7EF2BF" w14:textId="0DDFC9C5"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Managers and employees in business companies lack awareness of the social impact issue</w:t>
            </w:r>
          </w:p>
        </w:tc>
        <w:tc>
          <w:tcPr>
            <w:tcW w:w="2455" w:type="dxa"/>
          </w:tcPr>
          <w:p w14:paraId="773379C7" w14:textId="1FEC8C47"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Utilize diverse methods to enhance understanding of a multidimensional impact concept</w:t>
            </w:r>
          </w:p>
        </w:tc>
        <w:tc>
          <w:tcPr>
            <w:tcW w:w="2456" w:type="dxa"/>
          </w:tcPr>
          <w:p w14:paraId="0CD3B2D2" w14:textId="13497BF4"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Raising awareness among “field” professionals.</w:t>
            </w:r>
          </w:p>
        </w:tc>
      </w:tr>
      <w:tr w:rsidR="00086F9D" w14:paraId="668E0D33" w14:textId="77777777" w:rsidTr="00C11705">
        <w:tc>
          <w:tcPr>
            <w:tcW w:w="1653" w:type="dxa"/>
          </w:tcPr>
          <w:p w14:paraId="313EA8A3" w14:textId="78BD12F8" w:rsidR="00086F9D" w:rsidRPr="00D02C9C" w:rsidRDefault="00086F9D" w:rsidP="00086F9D">
            <w:pPr>
              <w:pStyle w:val="BodyText1"/>
              <w:spacing w:line="240" w:lineRule="auto"/>
              <w:ind w:firstLine="0"/>
              <w:jc w:val="left"/>
              <w:rPr>
                <w:rFonts w:ascii="Segoe UI" w:hAnsi="Segoe UI"/>
                <w:b/>
                <w:bCs/>
                <w:sz w:val="22"/>
                <w:szCs w:val="20"/>
                <w:rtl/>
              </w:rPr>
            </w:pPr>
            <w:r>
              <w:rPr>
                <w:rFonts w:ascii="Segoe UI" w:hAnsi="Segoe UI"/>
                <w:b/>
                <w:bCs/>
                <w:sz w:val="22"/>
                <w:szCs w:val="20"/>
                <w:lang w:val="en"/>
              </w:rPr>
              <w:t>Finance</w:t>
            </w:r>
          </w:p>
        </w:tc>
        <w:tc>
          <w:tcPr>
            <w:tcW w:w="2455" w:type="dxa"/>
          </w:tcPr>
          <w:p w14:paraId="4BD84B02" w14:textId="623107C7"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Insufficient external funding for employee and manager training and assimilation</w:t>
            </w:r>
          </w:p>
        </w:tc>
        <w:tc>
          <w:tcPr>
            <w:tcW w:w="2455" w:type="dxa"/>
          </w:tcPr>
          <w:p w14:paraId="139F9EC6" w14:textId="47DDF19E"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Securing government and international support for developing core competencies through training</w:t>
            </w:r>
          </w:p>
        </w:tc>
        <w:tc>
          <w:tcPr>
            <w:tcW w:w="2456" w:type="dxa"/>
          </w:tcPr>
          <w:p w14:paraId="6D9ACBEC" w14:textId="787D91E2"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Develop core competencies, training and assimilation</w:t>
            </w:r>
          </w:p>
        </w:tc>
      </w:tr>
      <w:tr w:rsidR="00086F9D" w14:paraId="6A0AF435" w14:textId="77777777" w:rsidTr="00C11705">
        <w:tc>
          <w:tcPr>
            <w:tcW w:w="1653" w:type="dxa"/>
          </w:tcPr>
          <w:p w14:paraId="729D5017" w14:textId="6D890326" w:rsidR="00086F9D" w:rsidRPr="00D02C9C" w:rsidRDefault="00086F9D" w:rsidP="00086F9D">
            <w:pPr>
              <w:pStyle w:val="BodyText1"/>
              <w:spacing w:line="240" w:lineRule="auto"/>
              <w:ind w:firstLine="0"/>
              <w:jc w:val="left"/>
              <w:rPr>
                <w:rFonts w:ascii="Segoe UI" w:hAnsi="Segoe UI"/>
                <w:b/>
                <w:bCs/>
                <w:sz w:val="22"/>
                <w:szCs w:val="20"/>
                <w:rtl/>
              </w:rPr>
            </w:pPr>
            <w:r>
              <w:rPr>
                <w:rFonts w:ascii="Segoe UI" w:hAnsi="Segoe UI"/>
                <w:b/>
                <w:bCs/>
                <w:sz w:val="22"/>
                <w:szCs w:val="20"/>
                <w:lang w:val="en"/>
              </w:rPr>
              <w:t>Systemicity</w:t>
            </w:r>
          </w:p>
        </w:tc>
        <w:tc>
          <w:tcPr>
            <w:tcW w:w="2455" w:type="dxa"/>
          </w:tcPr>
          <w:p w14:paraId="18167825" w14:textId="62617446"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Insufficient coordination exists between major customers and connections with small companies and industry suppliers</w:t>
            </w:r>
          </w:p>
        </w:tc>
        <w:tc>
          <w:tcPr>
            <w:tcW w:w="2455" w:type="dxa"/>
          </w:tcPr>
          <w:p w14:paraId="310BEB99" w14:textId="55E1B0DD"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 xml:space="preserve">Establishing a cross-sector system for fostering shared goals through diverse communication channels for ongoing and collaborative dialogue. </w:t>
            </w:r>
          </w:p>
        </w:tc>
        <w:tc>
          <w:tcPr>
            <w:tcW w:w="2456" w:type="dxa"/>
          </w:tcPr>
          <w:p w14:paraId="315A235A" w14:textId="2A0E4CEE"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A cross-sector ecosystem to advance an impact economy locally and nationally.</w:t>
            </w:r>
          </w:p>
        </w:tc>
      </w:tr>
      <w:tr w:rsidR="00086F9D" w14:paraId="0CA78234" w14:textId="77777777" w:rsidTr="00C11705">
        <w:tc>
          <w:tcPr>
            <w:tcW w:w="1653" w:type="dxa"/>
          </w:tcPr>
          <w:p w14:paraId="41477E27" w14:textId="72C64842" w:rsidR="00086F9D" w:rsidRPr="00D02C9C" w:rsidRDefault="00086F9D" w:rsidP="00086F9D">
            <w:pPr>
              <w:pStyle w:val="BodyText1"/>
              <w:spacing w:line="240" w:lineRule="auto"/>
              <w:ind w:firstLine="0"/>
              <w:jc w:val="left"/>
              <w:rPr>
                <w:rFonts w:ascii="Segoe UI" w:hAnsi="Segoe UI"/>
                <w:b/>
                <w:bCs/>
                <w:sz w:val="22"/>
                <w:szCs w:val="20"/>
                <w:rtl/>
              </w:rPr>
            </w:pPr>
            <w:r>
              <w:rPr>
                <w:rFonts w:ascii="Segoe UI" w:hAnsi="Segoe UI"/>
                <w:b/>
                <w:bCs/>
                <w:sz w:val="22"/>
                <w:szCs w:val="20"/>
                <w:lang w:val="en"/>
              </w:rPr>
              <w:t>Consultants and experts</w:t>
            </w:r>
          </w:p>
        </w:tc>
        <w:tc>
          <w:tcPr>
            <w:tcW w:w="2455" w:type="dxa"/>
          </w:tcPr>
          <w:p w14:paraId="6EBF8365" w14:textId="505D4E36"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Numerous consultants and stakeholders are involved in the ESG field</w:t>
            </w:r>
          </w:p>
        </w:tc>
        <w:tc>
          <w:tcPr>
            <w:tcW w:w="2455" w:type="dxa"/>
          </w:tcPr>
          <w:p w14:paraId="4420A2BE" w14:textId="46B2B03E" w:rsidR="00086F9D" w:rsidRPr="00D02C9C" w:rsidRDefault="00086F9D" w:rsidP="00086F9D">
            <w:pPr>
              <w:pStyle w:val="BodyText1"/>
              <w:spacing w:line="240" w:lineRule="auto"/>
              <w:ind w:firstLine="0"/>
              <w:jc w:val="left"/>
              <w:rPr>
                <w:rFonts w:ascii="Segoe UI" w:hAnsi="Segoe UI"/>
                <w:sz w:val="22"/>
                <w:szCs w:val="20"/>
                <w:rtl/>
              </w:rPr>
            </w:pPr>
            <w:r>
              <w:rPr>
                <w:rFonts w:ascii="Segoe UI" w:hAnsi="Segoe UI"/>
                <w:sz w:val="22"/>
                <w:szCs w:val="20"/>
                <w:lang w:val="en"/>
              </w:rPr>
              <w:t>Creating an open and collaborative ESG consultants and professionals database, including expertise mapping</w:t>
            </w:r>
          </w:p>
        </w:tc>
        <w:tc>
          <w:tcPr>
            <w:tcW w:w="2456" w:type="dxa"/>
          </w:tcPr>
          <w:p w14:paraId="33101FFA" w14:textId="1C6630AB" w:rsidR="00086F9D" w:rsidRPr="00D02C9C" w:rsidRDefault="00086F9D" w:rsidP="00086F9D">
            <w:pPr>
              <w:pStyle w:val="BodyText1"/>
              <w:spacing w:line="240" w:lineRule="auto"/>
              <w:ind w:firstLine="0"/>
              <w:jc w:val="left"/>
              <w:rPr>
                <w:rFonts w:ascii="Segoe UI" w:hAnsi="Segoe UI"/>
                <w:sz w:val="22"/>
                <w:szCs w:val="20"/>
              </w:rPr>
            </w:pPr>
            <w:r>
              <w:rPr>
                <w:rFonts w:ascii="Segoe UI" w:hAnsi="Segoe UI"/>
                <w:sz w:val="22"/>
                <w:szCs w:val="20"/>
                <w:lang w:val="en"/>
              </w:rPr>
              <w:t>A database of consultants and experts</w:t>
            </w:r>
          </w:p>
        </w:tc>
      </w:tr>
    </w:tbl>
    <w:p w14:paraId="787B13B0" w14:textId="77777777" w:rsidR="002E0AC2" w:rsidRDefault="002E0AC2" w:rsidP="002E0AC2">
      <w:pPr>
        <w:pStyle w:val="BodyText1"/>
        <w:bidi/>
        <w:spacing w:after="0"/>
        <w:rPr>
          <w:b/>
          <w:bCs/>
          <w:rtl/>
        </w:rPr>
      </w:pPr>
    </w:p>
    <w:p w14:paraId="24AF4BA3" w14:textId="77777777" w:rsidR="002E0AC2" w:rsidRPr="00D02C9C" w:rsidRDefault="002E0AC2" w:rsidP="002E0AC2">
      <w:pPr>
        <w:pStyle w:val="BodyText1"/>
        <w:spacing w:after="0"/>
        <w:rPr>
          <w:b/>
          <w:bCs/>
          <w:rtl/>
        </w:rPr>
      </w:pPr>
      <w:r>
        <w:rPr>
          <w:b/>
          <w:bCs/>
          <w:lang w:val="en"/>
        </w:rPr>
        <w:t>Key Challenges:</w:t>
      </w:r>
    </w:p>
    <w:p w14:paraId="2B58AD74" w14:textId="77777777" w:rsidR="002E0AC2" w:rsidRDefault="002E0AC2" w:rsidP="009352C8">
      <w:pPr>
        <w:pStyle w:val="BodyText1"/>
        <w:numPr>
          <w:ilvl w:val="0"/>
          <w:numId w:val="43"/>
        </w:numPr>
        <w:spacing w:after="0"/>
        <w:ind w:left="665" w:hanging="283"/>
        <w:rPr>
          <w:rtl/>
        </w:rPr>
      </w:pPr>
      <w:r>
        <w:rPr>
          <w:lang w:val="en"/>
        </w:rPr>
        <w:t>Creating a training/enrichment program for innovation.</w:t>
      </w:r>
    </w:p>
    <w:p w14:paraId="0402F584" w14:textId="53893E74" w:rsidR="002E0AC2" w:rsidRDefault="00B14027" w:rsidP="009352C8">
      <w:pPr>
        <w:pStyle w:val="BodyText1"/>
        <w:numPr>
          <w:ilvl w:val="0"/>
          <w:numId w:val="43"/>
        </w:numPr>
        <w:spacing w:after="0"/>
        <w:ind w:left="665" w:hanging="283"/>
        <w:rPr>
          <w:rtl/>
        </w:rPr>
      </w:pPr>
      <w:r>
        <w:rPr>
          <w:lang w:val="en"/>
        </w:rPr>
        <w:t>Creating a training/enrichment program for industry managers and employees on multidimensional impact.</w:t>
      </w:r>
    </w:p>
    <w:p w14:paraId="0091692D" w14:textId="6E93CE34" w:rsidR="002E0AC2" w:rsidRDefault="003077EF" w:rsidP="009352C8">
      <w:pPr>
        <w:pStyle w:val="BodyText1"/>
        <w:numPr>
          <w:ilvl w:val="0"/>
          <w:numId w:val="43"/>
        </w:numPr>
        <w:spacing w:after="0"/>
        <w:ind w:left="665" w:hanging="283"/>
        <w:rPr>
          <w:rtl/>
        </w:rPr>
      </w:pPr>
      <w:r>
        <w:rPr>
          <w:lang w:val="en"/>
        </w:rPr>
        <w:t>Collaborating with government officials to establish support channels for training programs and develop core competencies.</w:t>
      </w:r>
    </w:p>
    <w:p w14:paraId="657C9ADE" w14:textId="1AF2A43E" w:rsidR="002E0AC2" w:rsidRDefault="003077EF" w:rsidP="009352C8">
      <w:pPr>
        <w:pStyle w:val="BodyText1"/>
        <w:numPr>
          <w:ilvl w:val="0"/>
          <w:numId w:val="43"/>
        </w:numPr>
        <w:spacing w:after="0"/>
        <w:ind w:left="665" w:hanging="283"/>
        <w:rPr>
          <w:rtl/>
        </w:rPr>
      </w:pPr>
      <w:r>
        <w:rPr>
          <w:lang w:val="en"/>
        </w:rPr>
        <w:lastRenderedPageBreak/>
        <w:t>Establishing a cross-sector ecosystem to advance an impact economy locally and nationally.</w:t>
      </w:r>
    </w:p>
    <w:p w14:paraId="0F2ABCE3" w14:textId="349852DB" w:rsidR="002E0AC2" w:rsidRDefault="003077EF" w:rsidP="009352C8">
      <w:pPr>
        <w:pStyle w:val="BodyText1"/>
        <w:numPr>
          <w:ilvl w:val="0"/>
          <w:numId w:val="43"/>
        </w:numPr>
        <w:spacing w:after="0"/>
        <w:ind w:left="665" w:hanging="283"/>
      </w:pPr>
      <w:r>
        <w:rPr>
          <w:lang w:val="en"/>
        </w:rPr>
        <w:t>Creating a shared database for ESG consultants and experts.</w:t>
      </w:r>
    </w:p>
    <w:p w14:paraId="60244E11" w14:textId="77777777" w:rsidR="00F2778C" w:rsidRDefault="00F2778C" w:rsidP="00F2778C">
      <w:pPr>
        <w:pStyle w:val="BodyText1"/>
        <w:bidi/>
        <w:rPr>
          <w:rtl/>
        </w:rPr>
      </w:pPr>
    </w:p>
    <w:p w14:paraId="64054221" w14:textId="7D37810D" w:rsidR="00984298" w:rsidRDefault="00984298">
      <w:pPr>
        <w:rPr>
          <w:rFonts w:cs="Segoe UI"/>
          <w:sz w:val="24"/>
          <w:rtl/>
        </w:rPr>
      </w:pPr>
      <w:r>
        <w:rPr>
          <w:rtl/>
        </w:rPr>
        <w:br w:type="page"/>
      </w:r>
    </w:p>
    <w:p w14:paraId="31C8C3EE" w14:textId="744BCAD9" w:rsidR="00984298" w:rsidRDefault="00984298" w:rsidP="00984298">
      <w:pPr>
        <w:pStyle w:val="Heading2"/>
        <w:rPr>
          <w:rtl/>
        </w:rPr>
      </w:pPr>
      <w:bookmarkStart w:id="8" w:name="_Toc157501587"/>
      <w:r>
        <w:rPr>
          <w:bCs w:val="0"/>
          <w:lang w:val="en"/>
        </w:rPr>
        <w:lastRenderedPageBreak/>
        <w:t>Field builders</w:t>
      </w:r>
      <w:bookmarkEnd w:id="8"/>
    </w:p>
    <w:tbl>
      <w:tblPr>
        <w:tblStyle w:val="TableGrid"/>
        <w:tblW w:w="0" w:type="auto"/>
        <w:tblLook w:val="04A0" w:firstRow="1" w:lastRow="0" w:firstColumn="1" w:lastColumn="0" w:noHBand="0" w:noVBand="1"/>
      </w:tblPr>
      <w:tblGrid>
        <w:gridCol w:w="2003"/>
        <w:gridCol w:w="2345"/>
        <w:gridCol w:w="2346"/>
        <w:gridCol w:w="2347"/>
      </w:tblGrid>
      <w:tr w:rsidR="00984298" w14:paraId="68EAF8ED" w14:textId="77777777" w:rsidTr="00C11705">
        <w:trPr>
          <w:tblHeader/>
        </w:trPr>
        <w:tc>
          <w:tcPr>
            <w:tcW w:w="1653" w:type="dxa"/>
          </w:tcPr>
          <w:p w14:paraId="7E115EAB" w14:textId="77777777" w:rsidR="00984298" w:rsidRPr="00D02C9C" w:rsidRDefault="00984298" w:rsidP="00C11705">
            <w:pPr>
              <w:pStyle w:val="BodyText1"/>
              <w:bidi/>
              <w:ind w:firstLine="0"/>
              <w:jc w:val="left"/>
              <w:rPr>
                <w:sz w:val="22"/>
                <w:szCs w:val="20"/>
                <w:rtl/>
              </w:rPr>
            </w:pPr>
          </w:p>
        </w:tc>
        <w:tc>
          <w:tcPr>
            <w:tcW w:w="2455" w:type="dxa"/>
          </w:tcPr>
          <w:p w14:paraId="7B69C4D2" w14:textId="77777777" w:rsidR="00984298" w:rsidRPr="00D02C9C" w:rsidRDefault="00984298" w:rsidP="00C11705">
            <w:pPr>
              <w:pStyle w:val="BodyText1"/>
              <w:ind w:firstLine="0"/>
              <w:jc w:val="left"/>
              <w:rPr>
                <w:b/>
                <w:bCs/>
                <w:sz w:val="22"/>
                <w:szCs w:val="20"/>
                <w:rtl/>
              </w:rPr>
            </w:pPr>
            <w:r>
              <w:rPr>
                <w:b/>
                <w:bCs/>
                <w:sz w:val="22"/>
                <w:szCs w:val="20"/>
                <w:lang w:val="en"/>
              </w:rPr>
              <w:t>Current State</w:t>
            </w:r>
          </w:p>
        </w:tc>
        <w:tc>
          <w:tcPr>
            <w:tcW w:w="2455" w:type="dxa"/>
          </w:tcPr>
          <w:p w14:paraId="23B0B27D" w14:textId="77777777" w:rsidR="00984298" w:rsidRPr="00D02C9C" w:rsidRDefault="00984298" w:rsidP="00C11705">
            <w:pPr>
              <w:pStyle w:val="BodyText1"/>
              <w:ind w:firstLine="0"/>
              <w:jc w:val="left"/>
              <w:rPr>
                <w:b/>
                <w:bCs/>
                <w:sz w:val="22"/>
                <w:szCs w:val="20"/>
                <w:rtl/>
              </w:rPr>
            </w:pPr>
            <w:r>
              <w:rPr>
                <w:b/>
                <w:bCs/>
                <w:sz w:val="22"/>
                <w:szCs w:val="20"/>
                <w:lang w:val="en"/>
              </w:rPr>
              <w:t>Desired State</w:t>
            </w:r>
          </w:p>
        </w:tc>
        <w:tc>
          <w:tcPr>
            <w:tcW w:w="2456" w:type="dxa"/>
          </w:tcPr>
          <w:p w14:paraId="4CBC252C" w14:textId="77777777" w:rsidR="00984298" w:rsidRPr="00D02C9C" w:rsidRDefault="00984298" w:rsidP="00C11705">
            <w:pPr>
              <w:pStyle w:val="BodyText1"/>
              <w:ind w:firstLine="0"/>
              <w:jc w:val="left"/>
              <w:rPr>
                <w:b/>
                <w:bCs/>
                <w:sz w:val="22"/>
                <w:szCs w:val="20"/>
                <w:rtl/>
              </w:rPr>
            </w:pPr>
            <w:r>
              <w:rPr>
                <w:b/>
                <w:bCs/>
                <w:sz w:val="22"/>
                <w:szCs w:val="20"/>
                <w:lang w:val="en"/>
              </w:rPr>
              <w:t>Need</w:t>
            </w:r>
          </w:p>
        </w:tc>
      </w:tr>
      <w:tr w:rsidR="00C034ED" w14:paraId="29A3FFBF" w14:textId="77777777" w:rsidTr="00C11705">
        <w:tc>
          <w:tcPr>
            <w:tcW w:w="1653" w:type="dxa"/>
          </w:tcPr>
          <w:p w14:paraId="195C842D" w14:textId="0055315A" w:rsidR="00C034ED" w:rsidRPr="00D02C9C" w:rsidRDefault="00C034ED" w:rsidP="00C034ED">
            <w:pPr>
              <w:pStyle w:val="BodyText1"/>
              <w:spacing w:line="240" w:lineRule="auto"/>
              <w:ind w:firstLine="0"/>
              <w:jc w:val="left"/>
              <w:rPr>
                <w:rFonts w:ascii="Segoe UI" w:hAnsi="Segoe UI"/>
                <w:b/>
                <w:bCs/>
                <w:sz w:val="22"/>
                <w:szCs w:val="20"/>
                <w:rtl/>
              </w:rPr>
            </w:pPr>
            <w:r>
              <w:rPr>
                <w:rFonts w:ascii="Segoe UI" w:hAnsi="Segoe UI"/>
                <w:b/>
                <w:bCs/>
                <w:sz w:val="22"/>
                <w:szCs w:val="20"/>
                <w:lang w:val="en"/>
              </w:rPr>
              <w:t>Systemicity</w:t>
            </w:r>
          </w:p>
        </w:tc>
        <w:tc>
          <w:tcPr>
            <w:tcW w:w="2455" w:type="dxa"/>
          </w:tcPr>
          <w:p w14:paraId="0D47714A" w14:textId="0BDEA8A6"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Sectors do not fully utilize their capabilities and resources to create comprehensive solutions</w:t>
            </w:r>
          </w:p>
        </w:tc>
        <w:tc>
          <w:tcPr>
            <w:tcW w:w="2455" w:type="dxa"/>
          </w:tcPr>
          <w:p w14:paraId="08D1ED8B" w14:textId="2EF2EAC0" w:rsidR="00C034ED" w:rsidRPr="00D02C9C" w:rsidRDefault="00C034ED" w:rsidP="00E832C1">
            <w:pPr>
              <w:ind w:left="13"/>
              <w:rPr>
                <w:rFonts w:ascii="Segoe UI" w:hAnsi="Segoe UI" w:cs="Segoe UI"/>
                <w:szCs w:val="20"/>
                <w:rtl/>
              </w:rPr>
            </w:pPr>
            <w:r>
              <w:rPr>
                <w:rFonts w:ascii="Segoe UI" w:hAnsi="Segoe UI" w:cs="Segoe UI"/>
                <w:szCs w:val="20"/>
                <w:lang w:val="en"/>
              </w:rPr>
              <w:t>Establishing a cross-sector system, through diverse communication channels for ongoing and collaborative dialogue, and an activity interface involving all the sectors, to promote responding to “field” needs.</w:t>
            </w:r>
          </w:p>
        </w:tc>
        <w:tc>
          <w:tcPr>
            <w:tcW w:w="2456" w:type="dxa"/>
          </w:tcPr>
          <w:p w14:paraId="78928FCF" w14:textId="19E441EB"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A cross-sector ecosystem to advance an impact economy locally and nationally.</w:t>
            </w:r>
          </w:p>
        </w:tc>
      </w:tr>
      <w:tr w:rsidR="00C034ED" w14:paraId="0F5D0491" w14:textId="77777777" w:rsidTr="00C11705">
        <w:tc>
          <w:tcPr>
            <w:tcW w:w="1653" w:type="dxa"/>
          </w:tcPr>
          <w:p w14:paraId="13970C7E" w14:textId="6FFF8C01" w:rsidR="00C034ED" w:rsidRPr="00D02C9C" w:rsidRDefault="00C034ED" w:rsidP="00C034ED">
            <w:pPr>
              <w:pStyle w:val="BodyText1"/>
              <w:spacing w:line="240" w:lineRule="auto"/>
              <w:ind w:firstLine="0"/>
              <w:jc w:val="left"/>
              <w:rPr>
                <w:rFonts w:ascii="Segoe UI" w:hAnsi="Segoe UI"/>
                <w:b/>
                <w:bCs/>
                <w:sz w:val="22"/>
                <w:szCs w:val="20"/>
                <w:rtl/>
              </w:rPr>
            </w:pPr>
            <w:r>
              <w:rPr>
                <w:rFonts w:ascii="Segoe UI" w:hAnsi="Segoe UI"/>
                <w:b/>
                <w:bCs/>
                <w:sz w:val="22"/>
                <w:szCs w:val="20"/>
                <w:lang w:val="en"/>
              </w:rPr>
              <w:t>Definition of responsibilities</w:t>
            </w:r>
          </w:p>
        </w:tc>
        <w:tc>
          <w:tcPr>
            <w:tcW w:w="2455" w:type="dxa"/>
          </w:tcPr>
          <w:p w14:paraId="24C709E7" w14:textId="701E2B64"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Different parties address identical issues independently, and certain matters go unattended</w:t>
            </w:r>
          </w:p>
        </w:tc>
        <w:tc>
          <w:tcPr>
            <w:tcW w:w="2455" w:type="dxa"/>
          </w:tcPr>
          <w:p w14:paraId="02D3AB61" w14:textId="796858AC"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 xml:space="preserve">Establish a unified local/regional body to centralize information and activities across various domains </w:t>
            </w:r>
          </w:p>
        </w:tc>
        <w:tc>
          <w:tcPr>
            <w:tcW w:w="2456" w:type="dxa"/>
          </w:tcPr>
          <w:p w14:paraId="0D624E28" w14:textId="3B1673D3"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Synergy across entities for a cohesive response to all facets.</w:t>
            </w:r>
          </w:p>
        </w:tc>
      </w:tr>
      <w:tr w:rsidR="00C034ED" w14:paraId="28C8EB3A" w14:textId="77777777" w:rsidTr="00C11705">
        <w:tc>
          <w:tcPr>
            <w:tcW w:w="1653" w:type="dxa"/>
          </w:tcPr>
          <w:p w14:paraId="7E84E359" w14:textId="56AD4CD1" w:rsidR="00C034ED" w:rsidRPr="00D02C9C" w:rsidRDefault="00C034ED" w:rsidP="00C034ED">
            <w:pPr>
              <w:pStyle w:val="BodyText1"/>
              <w:spacing w:line="240" w:lineRule="auto"/>
              <w:ind w:firstLine="0"/>
              <w:jc w:val="left"/>
              <w:rPr>
                <w:rFonts w:ascii="Segoe UI" w:hAnsi="Segoe UI"/>
                <w:b/>
                <w:bCs/>
                <w:sz w:val="22"/>
                <w:szCs w:val="20"/>
                <w:rtl/>
              </w:rPr>
            </w:pPr>
            <w:r>
              <w:rPr>
                <w:rFonts w:ascii="Segoe UI" w:hAnsi="Segoe UI"/>
                <w:b/>
                <w:bCs/>
                <w:sz w:val="22"/>
                <w:szCs w:val="20"/>
                <w:lang w:val="en"/>
              </w:rPr>
              <w:t xml:space="preserve">Entrepreneurship </w:t>
            </w:r>
          </w:p>
        </w:tc>
        <w:tc>
          <w:tcPr>
            <w:tcW w:w="2455" w:type="dxa"/>
          </w:tcPr>
          <w:p w14:paraId="4B12C1C5" w14:textId="0E4DD977"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Low success rates in impact projects (lack of entrepreneurship education, knowledge sharing, and learning from failures)</w:t>
            </w:r>
          </w:p>
        </w:tc>
        <w:tc>
          <w:tcPr>
            <w:tcW w:w="2455" w:type="dxa"/>
          </w:tcPr>
          <w:p w14:paraId="29A086E6" w14:textId="662E0DD6"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 xml:space="preserve">Promote entrepreneurship through enhanced learning and training </w:t>
            </w:r>
          </w:p>
        </w:tc>
        <w:tc>
          <w:tcPr>
            <w:tcW w:w="2456" w:type="dxa"/>
          </w:tcPr>
          <w:p w14:paraId="0E63E15A" w14:textId="1653690C"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Build skills and knowledge to promote entrepreneurship</w:t>
            </w:r>
          </w:p>
        </w:tc>
      </w:tr>
      <w:tr w:rsidR="00C034ED" w14:paraId="33110B2C" w14:textId="77777777" w:rsidTr="00C11705">
        <w:tc>
          <w:tcPr>
            <w:tcW w:w="1653" w:type="dxa"/>
          </w:tcPr>
          <w:p w14:paraId="3EF4C605" w14:textId="0C1EF6F5" w:rsidR="00C034ED" w:rsidRPr="00D02C9C" w:rsidRDefault="00C034ED" w:rsidP="00C034ED">
            <w:pPr>
              <w:pStyle w:val="BodyText1"/>
              <w:spacing w:line="240" w:lineRule="auto"/>
              <w:ind w:firstLine="0"/>
              <w:jc w:val="left"/>
              <w:rPr>
                <w:rFonts w:ascii="Segoe UI" w:hAnsi="Segoe UI"/>
                <w:b/>
                <w:bCs/>
                <w:sz w:val="22"/>
                <w:szCs w:val="20"/>
                <w:rtl/>
              </w:rPr>
            </w:pPr>
            <w:r>
              <w:rPr>
                <w:rFonts w:ascii="Segoe UI" w:hAnsi="Segoe UI"/>
                <w:b/>
                <w:bCs/>
                <w:sz w:val="22"/>
                <w:szCs w:val="20"/>
                <w:lang w:val="en"/>
              </w:rPr>
              <w:t>Education for Technological Entrepreneurship</w:t>
            </w:r>
          </w:p>
        </w:tc>
        <w:tc>
          <w:tcPr>
            <w:tcW w:w="2455" w:type="dxa"/>
          </w:tcPr>
          <w:p w14:paraId="4F5D7F43" w14:textId="7B774031"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In Arab society, children are often guided toward free professions and lack exposure to entrepreneurs, particularly those technological impact entrepreneurs. The absence of role models and the challenge of entering high-tech, exacerbated by a reliance on personal connections, further impedes progress.</w:t>
            </w:r>
          </w:p>
        </w:tc>
        <w:tc>
          <w:tcPr>
            <w:tcW w:w="2455" w:type="dxa"/>
          </w:tcPr>
          <w:p w14:paraId="50E81830" w14:textId="45D650A3"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Facilitate the integration of Arab society into the Israeli high-tech sector. Conduct research to pinpoint specific challenges and tailor solutions to address unique needs, creating models for implementation.</w:t>
            </w:r>
          </w:p>
        </w:tc>
        <w:tc>
          <w:tcPr>
            <w:tcW w:w="2456" w:type="dxa"/>
          </w:tcPr>
          <w:p w14:paraId="72F4C406" w14:textId="40FF48A9"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Facilitating access to high-tech opportunities for the Arab society.</w:t>
            </w:r>
          </w:p>
        </w:tc>
      </w:tr>
      <w:tr w:rsidR="00C034ED" w14:paraId="1B164BBA" w14:textId="77777777" w:rsidTr="00C11705">
        <w:tc>
          <w:tcPr>
            <w:tcW w:w="1653" w:type="dxa"/>
          </w:tcPr>
          <w:p w14:paraId="2FE66D87" w14:textId="5A2E5C7F" w:rsidR="00C034ED" w:rsidRPr="00D02C9C" w:rsidRDefault="00C034ED" w:rsidP="00C034ED">
            <w:pPr>
              <w:pStyle w:val="BodyText1"/>
              <w:spacing w:line="240" w:lineRule="auto"/>
              <w:ind w:firstLine="0"/>
              <w:jc w:val="left"/>
              <w:rPr>
                <w:rFonts w:ascii="Segoe UI" w:hAnsi="Segoe UI"/>
                <w:b/>
                <w:bCs/>
                <w:sz w:val="22"/>
                <w:szCs w:val="20"/>
                <w:rtl/>
              </w:rPr>
            </w:pPr>
            <w:r>
              <w:rPr>
                <w:rFonts w:ascii="Segoe UI" w:hAnsi="Segoe UI"/>
                <w:b/>
                <w:bCs/>
                <w:sz w:val="22"/>
                <w:szCs w:val="20"/>
                <w:lang w:val="en"/>
              </w:rPr>
              <w:lastRenderedPageBreak/>
              <w:t>Innovation</w:t>
            </w:r>
          </w:p>
        </w:tc>
        <w:tc>
          <w:tcPr>
            <w:tcW w:w="2455" w:type="dxa"/>
          </w:tcPr>
          <w:p w14:paraId="3604A604" w14:textId="5D5FA2EA" w:rsidR="00C034ED" w:rsidRPr="00D02C9C" w:rsidRDefault="00C034ED" w:rsidP="00C034ED">
            <w:pPr>
              <w:pStyle w:val="BodyText1"/>
              <w:spacing w:line="240" w:lineRule="auto"/>
              <w:ind w:firstLine="0"/>
              <w:jc w:val="left"/>
              <w:rPr>
                <w:rFonts w:ascii="Segoe UI" w:hAnsi="Segoe UI"/>
                <w:sz w:val="22"/>
                <w:szCs w:val="20"/>
                <w:rtl/>
              </w:rPr>
            </w:pPr>
            <w:r>
              <w:rPr>
                <w:rFonts w:ascii="Segoe UI" w:hAnsi="Segoe UI"/>
                <w:sz w:val="22"/>
                <w:szCs w:val="20"/>
                <w:lang w:val="en"/>
              </w:rPr>
              <w:t>A limited view of innovation, primarily focusing on technology, neglecting intra-organizational and traditional industry innovation</w:t>
            </w:r>
          </w:p>
        </w:tc>
        <w:tc>
          <w:tcPr>
            <w:tcW w:w="2455" w:type="dxa"/>
          </w:tcPr>
          <w:p w14:paraId="61FB9F40" w14:textId="5B9C668C" w:rsidR="00C034ED" w:rsidRPr="00C034ED" w:rsidRDefault="00C21C6D" w:rsidP="00C21C6D">
            <w:pPr>
              <w:ind w:left="13"/>
              <w:rPr>
                <w:rFonts w:ascii="Segoe UI" w:hAnsi="Segoe UI" w:cs="Segoe UI"/>
                <w:szCs w:val="20"/>
                <w:rtl/>
              </w:rPr>
            </w:pPr>
            <w:r>
              <w:rPr>
                <w:rFonts w:ascii="Segoe UI" w:hAnsi="Segoe UI" w:cs="Segoe UI"/>
                <w:szCs w:val="20"/>
                <w:lang w:val="en"/>
              </w:rPr>
              <w:t>Embrace a comprehensive innovation approach, considering value creation, market needs, and technological advancements, even in traditional industries.</w:t>
            </w:r>
          </w:p>
          <w:p w14:paraId="6B61B65A" w14:textId="2E7111FF" w:rsidR="00C034ED" w:rsidRPr="00D02C9C" w:rsidRDefault="00C034ED" w:rsidP="00C21C6D">
            <w:pPr>
              <w:pStyle w:val="BodyText1"/>
              <w:spacing w:line="240" w:lineRule="auto"/>
              <w:ind w:firstLine="0"/>
              <w:jc w:val="left"/>
              <w:rPr>
                <w:rFonts w:ascii="Segoe UI" w:hAnsi="Segoe UI"/>
                <w:sz w:val="22"/>
                <w:szCs w:val="20"/>
                <w:rtl/>
              </w:rPr>
            </w:pPr>
            <w:r>
              <w:rPr>
                <w:rFonts w:ascii="Segoe UI" w:hAnsi="Segoe UI"/>
                <w:sz w:val="22"/>
                <w:szCs w:val="20"/>
                <w:lang w:val="en"/>
              </w:rPr>
              <w:t>Garner government and international support to foster innovation accessibility in traditional sectors.</w:t>
            </w:r>
          </w:p>
        </w:tc>
        <w:tc>
          <w:tcPr>
            <w:tcW w:w="2456" w:type="dxa"/>
          </w:tcPr>
          <w:p w14:paraId="1E9D7ECD" w14:textId="42BA83F6" w:rsidR="00C034ED" w:rsidRPr="00D02C9C" w:rsidRDefault="00C034ED" w:rsidP="00C034ED">
            <w:pPr>
              <w:pStyle w:val="BodyText1"/>
              <w:spacing w:line="240" w:lineRule="auto"/>
              <w:ind w:firstLine="0"/>
              <w:jc w:val="left"/>
              <w:rPr>
                <w:rFonts w:ascii="Segoe UI" w:hAnsi="Segoe UI"/>
                <w:sz w:val="22"/>
                <w:szCs w:val="20"/>
              </w:rPr>
            </w:pPr>
            <w:r>
              <w:rPr>
                <w:rFonts w:ascii="Segoe UI" w:hAnsi="Segoe UI"/>
                <w:sz w:val="22"/>
                <w:szCs w:val="20"/>
                <w:lang w:val="en"/>
              </w:rPr>
              <w:t>A broad definition of innovation to promote an impact economy</w:t>
            </w:r>
          </w:p>
        </w:tc>
      </w:tr>
    </w:tbl>
    <w:p w14:paraId="4163DC76" w14:textId="77777777" w:rsidR="00984298" w:rsidRDefault="00984298" w:rsidP="00984298">
      <w:pPr>
        <w:pStyle w:val="BodyText1"/>
        <w:bidi/>
        <w:spacing w:after="0"/>
        <w:rPr>
          <w:b/>
          <w:bCs/>
          <w:rtl/>
        </w:rPr>
      </w:pPr>
    </w:p>
    <w:p w14:paraId="2F0D760E" w14:textId="77777777" w:rsidR="00984298" w:rsidRPr="00D02C9C" w:rsidRDefault="00984298" w:rsidP="00984298">
      <w:pPr>
        <w:pStyle w:val="BodyText1"/>
        <w:spacing w:after="0"/>
        <w:rPr>
          <w:b/>
          <w:bCs/>
          <w:rtl/>
        </w:rPr>
      </w:pPr>
      <w:r>
        <w:rPr>
          <w:b/>
          <w:bCs/>
          <w:lang w:val="en"/>
        </w:rPr>
        <w:t>Key Challenges:</w:t>
      </w:r>
    </w:p>
    <w:p w14:paraId="3276D319" w14:textId="5EE8D0C9" w:rsidR="00984298" w:rsidRDefault="00C86241" w:rsidP="00164ECA">
      <w:pPr>
        <w:pStyle w:val="BodyText1"/>
        <w:numPr>
          <w:ilvl w:val="0"/>
          <w:numId w:val="44"/>
        </w:numPr>
        <w:spacing w:after="0"/>
        <w:ind w:left="665" w:hanging="283"/>
        <w:rPr>
          <w:rtl/>
        </w:rPr>
      </w:pPr>
      <w:r>
        <w:rPr>
          <w:lang w:val="en"/>
        </w:rPr>
        <w:t>Establishing a cross-sector ecosystem to advance an impact economy locally and nationally.</w:t>
      </w:r>
    </w:p>
    <w:p w14:paraId="138D4206" w14:textId="383513E3" w:rsidR="00984298" w:rsidRDefault="00C86241" w:rsidP="00164ECA">
      <w:pPr>
        <w:pStyle w:val="BodyText1"/>
        <w:numPr>
          <w:ilvl w:val="0"/>
          <w:numId w:val="44"/>
        </w:numPr>
        <w:spacing w:after="0"/>
        <w:ind w:left="665" w:hanging="283"/>
        <w:rPr>
          <w:rtl/>
        </w:rPr>
      </w:pPr>
      <w:r>
        <w:rPr>
          <w:lang w:val="en"/>
        </w:rPr>
        <w:t>Defining distinct and non-overlapping areas of activity for local/regional entities to promote an impact economy.</w:t>
      </w:r>
    </w:p>
    <w:p w14:paraId="2D2A8EC9" w14:textId="692178B9" w:rsidR="00984298" w:rsidRDefault="00C86241" w:rsidP="00164ECA">
      <w:pPr>
        <w:pStyle w:val="BodyText1"/>
        <w:numPr>
          <w:ilvl w:val="0"/>
          <w:numId w:val="44"/>
        </w:numPr>
        <w:spacing w:after="0"/>
        <w:ind w:left="665" w:hanging="283"/>
        <w:rPr>
          <w:rtl/>
        </w:rPr>
      </w:pPr>
      <w:r>
        <w:rPr>
          <w:lang w:val="en"/>
        </w:rPr>
        <w:t>Establishing a coordinating unit for various entities (or defining responsibilities for an existing unit)</w:t>
      </w:r>
    </w:p>
    <w:p w14:paraId="54B48E1C" w14:textId="6FCEBC7A" w:rsidR="00984298" w:rsidRDefault="00C86241" w:rsidP="00164ECA">
      <w:pPr>
        <w:pStyle w:val="BodyText1"/>
        <w:numPr>
          <w:ilvl w:val="0"/>
          <w:numId w:val="44"/>
        </w:numPr>
        <w:spacing w:after="0"/>
        <w:ind w:left="665" w:hanging="283"/>
        <w:rPr>
          <w:rtl/>
        </w:rPr>
      </w:pPr>
      <w:r>
        <w:rPr>
          <w:lang w:val="en"/>
        </w:rPr>
        <w:t>Creating a training/enrichment program for tech-focused impact entrepreneurship with a focus on Arab society.</w:t>
      </w:r>
    </w:p>
    <w:p w14:paraId="2DBCA0E3" w14:textId="66690C59" w:rsidR="00984298" w:rsidRDefault="00C45763" w:rsidP="00164ECA">
      <w:pPr>
        <w:pStyle w:val="BodyText1"/>
        <w:numPr>
          <w:ilvl w:val="0"/>
          <w:numId w:val="44"/>
        </w:numPr>
        <w:spacing w:after="0"/>
        <w:ind w:left="665" w:hanging="283"/>
      </w:pPr>
      <w:r>
        <w:rPr>
          <w:lang w:val="en"/>
        </w:rPr>
        <w:t>Creating a training/enrichment program for innovation.</w:t>
      </w:r>
    </w:p>
    <w:p w14:paraId="43494BEC" w14:textId="67901CED" w:rsidR="000951A8" w:rsidRPr="00AB45AB" w:rsidRDefault="00C45763" w:rsidP="000464A6">
      <w:pPr>
        <w:pStyle w:val="BodyText1"/>
        <w:numPr>
          <w:ilvl w:val="0"/>
          <w:numId w:val="44"/>
        </w:numPr>
        <w:spacing w:after="0"/>
        <w:ind w:left="665" w:hanging="283"/>
        <w:rPr>
          <w:rtl/>
        </w:rPr>
      </w:pPr>
      <w:r>
        <w:rPr>
          <w:lang w:val="en"/>
        </w:rPr>
        <w:t>Creating a training/enrichment program for multidimensional impact.</w:t>
      </w:r>
      <w:r>
        <w:rPr>
          <w:lang w:val="en"/>
        </w:rPr>
        <w:br w:type="page"/>
      </w:r>
    </w:p>
    <w:p w14:paraId="1717207E" w14:textId="50AACF47" w:rsidR="000951A8" w:rsidRDefault="000951A8" w:rsidP="000951A8">
      <w:pPr>
        <w:pStyle w:val="Heading1"/>
      </w:pPr>
      <w:bookmarkStart w:id="9" w:name="_Toc157501588"/>
      <w:r>
        <w:rPr>
          <w:bCs w:val="0"/>
          <w:lang w:val="en"/>
        </w:rPr>
        <w:lastRenderedPageBreak/>
        <w:t>Cross-sector discussions summary</w:t>
      </w:r>
      <w:bookmarkEnd w:id="9"/>
    </w:p>
    <w:p w14:paraId="2B5C9C8E" w14:textId="6F760951" w:rsidR="000C3BA3" w:rsidRDefault="000951A8" w:rsidP="000951A8">
      <w:pPr>
        <w:pStyle w:val="BodyText1"/>
        <w:rPr>
          <w:rtl/>
        </w:rPr>
      </w:pPr>
      <w:r>
        <w:rPr>
          <w:lang w:val="en"/>
        </w:rPr>
        <w:t xml:space="preserve">At the second phase, representatives from diverse sectors participated in roundtable discussions to explore options for enhancing cooperation among stakeholders. At each roundtable, challenges across sectors were discussed, fostering open dialogue to explore collaborative opportunities. The focus was on leveraging ecosystem players' strengths and evaluating potential solutions for a successful impact ecosystem in Israel, with a unique emphasis on the geographic periphery.  </w:t>
      </w:r>
    </w:p>
    <w:p w14:paraId="649515A1" w14:textId="79A6560E" w:rsidR="000C3BA3" w:rsidRDefault="000C3BA3" w:rsidP="000C3BA3">
      <w:pPr>
        <w:pStyle w:val="BodyText1"/>
        <w:rPr>
          <w:rtl/>
        </w:rPr>
      </w:pPr>
      <w:r>
        <w:rPr>
          <w:lang w:val="en"/>
        </w:rPr>
        <w:t>The following summaries outline the issues raised during cross-sectoral discussions by the teams. Please note that the summaries do not include all opinions discussed, and the order of topics does not signify their level of significance.</w:t>
      </w:r>
    </w:p>
    <w:p w14:paraId="07460CCC" w14:textId="77777777" w:rsidR="00BE20A8" w:rsidRDefault="00BE20A8" w:rsidP="00BE20A8">
      <w:pPr>
        <w:pStyle w:val="BodyText1"/>
        <w:bidi/>
        <w:rPr>
          <w:rtl/>
        </w:rPr>
      </w:pPr>
    </w:p>
    <w:tbl>
      <w:tblPr>
        <w:tblStyle w:val="TableGrid"/>
        <w:tblW w:w="0" w:type="auto"/>
        <w:tblLook w:val="04A0" w:firstRow="1" w:lastRow="0" w:firstColumn="1" w:lastColumn="0" w:noHBand="0" w:noVBand="1"/>
      </w:tblPr>
      <w:tblGrid>
        <w:gridCol w:w="2643"/>
        <w:gridCol w:w="6376"/>
      </w:tblGrid>
      <w:tr w:rsidR="00BE20A8" w14:paraId="164940C1" w14:textId="77777777" w:rsidTr="00DF566F">
        <w:trPr>
          <w:cantSplit/>
          <w:tblHeader/>
        </w:trPr>
        <w:tc>
          <w:tcPr>
            <w:tcW w:w="2643" w:type="dxa"/>
            <w:tcBorders>
              <w:bottom w:val="single" w:sz="12" w:space="0" w:color="auto"/>
            </w:tcBorders>
          </w:tcPr>
          <w:p w14:paraId="455F7BBF" w14:textId="77409BE1" w:rsidR="00BE20A8" w:rsidRPr="00BE20A8" w:rsidRDefault="00BE20A8" w:rsidP="00C11705">
            <w:pPr>
              <w:pStyle w:val="BodyText1"/>
              <w:ind w:firstLine="0"/>
              <w:jc w:val="left"/>
              <w:rPr>
                <w:b/>
                <w:bCs/>
                <w:sz w:val="22"/>
                <w:szCs w:val="20"/>
                <w:rtl/>
              </w:rPr>
            </w:pPr>
            <w:r>
              <w:rPr>
                <w:b/>
                <w:bCs/>
                <w:sz w:val="22"/>
                <w:szCs w:val="20"/>
                <w:lang w:val="en"/>
              </w:rPr>
              <w:t>The Challenge</w:t>
            </w:r>
          </w:p>
        </w:tc>
        <w:tc>
          <w:tcPr>
            <w:tcW w:w="6376" w:type="dxa"/>
            <w:tcBorders>
              <w:bottom w:val="single" w:sz="12" w:space="0" w:color="auto"/>
            </w:tcBorders>
          </w:tcPr>
          <w:p w14:paraId="00E61892" w14:textId="1C8EE006" w:rsidR="00BE20A8" w:rsidRPr="00D02C9C" w:rsidRDefault="00BE20A8" w:rsidP="00C11705">
            <w:pPr>
              <w:pStyle w:val="BodyText1"/>
              <w:ind w:firstLine="0"/>
              <w:jc w:val="left"/>
              <w:rPr>
                <w:b/>
                <w:bCs/>
                <w:sz w:val="22"/>
                <w:szCs w:val="20"/>
                <w:rtl/>
              </w:rPr>
            </w:pPr>
            <w:r>
              <w:rPr>
                <w:b/>
                <w:bCs/>
                <w:sz w:val="22"/>
                <w:szCs w:val="20"/>
                <w:lang w:val="en"/>
              </w:rPr>
              <w:t>Proposed solutions</w:t>
            </w:r>
          </w:p>
        </w:tc>
      </w:tr>
      <w:tr w:rsidR="00C74FA0" w14:paraId="2CB019D4" w14:textId="77777777" w:rsidTr="00DF566F">
        <w:trPr>
          <w:cantSplit/>
        </w:trPr>
        <w:tc>
          <w:tcPr>
            <w:tcW w:w="2643" w:type="dxa"/>
            <w:tcBorders>
              <w:top w:val="single" w:sz="12" w:space="0" w:color="auto"/>
            </w:tcBorders>
            <w:vAlign w:val="center"/>
          </w:tcPr>
          <w:p w14:paraId="4BB1FB24" w14:textId="77777777" w:rsidR="00C74FA0" w:rsidRPr="0091067C" w:rsidRDefault="00C74FA0" w:rsidP="0091067C">
            <w:pPr>
              <w:pStyle w:val="BodyText1"/>
              <w:spacing w:line="240" w:lineRule="auto"/>
              <w:ind w:firstLine="0"/>
              <w:jc w:val="left"/>
              <w:rPr>
                <w:rFonts w:ascii="Segoe UI" w:hAnsi="Segoe UI"/>
                <w:b/>
                <w:bCs/>
                <w:sz w:val="22"/>
                <w:szCs w:val="20"/>
                <w:rtl/>
              </w:rPr>
            </w:pPr>
            <w:r>
              <w:rPr>
                <w:rFonts w:ascii="Segoe UI" w:hAnsi="Segoe UI"/>
                <w:b/>
                <w:bCs/>
                <w:sz w:val="22"/>
                <w:szCs w:val="20"/>
                <w:lang w:val="en"/>
              </w:rPr>
              <w:t xml:space="preserve">Research and information. </w:t>
            </w:r>
          </w:p>
          <w:p w14:paraId="1345E9EF" w14:textId="05FC70D8" w:rsidR="00C74FA0" w:rsidRPr="00D02C9C" w:rsidRDefault="00C74FA0" w:rsidP="0091067C">
            <w:pPr>
              <w:pStyle w:val="BodyText1"/>
              <w:spacing w:line="240" w:lineRule="auto"/>
              <w:ind w:firstLine="0"/>
              <w:jc w:val="left"/>
              <w:rPr>
                <w:rFonts w:ascii="Segoe UI" w:hAnsi="Segoe UI"/>
                <w:b/>
                <w:bCs/>
                <w:sz w:val="22"/>
                <w:szCs w:val="20"/>
                <w:rtl/>
              </w:rPr>
            </w:pPr>
            <w:r>
              <w:rPr>
                <w:rFonts w:ascii="Segoe UI" w:hAnsi="Segoe UI"/>
                <w:b/>
                <w:bCs/>
                <w:sz w:val="22"/>
                <w:szCs w:val="20"/>
                <w:lang w:val="en"/>
              </w:rPr>
              <w:t>Collecting, analyzing, centralizing, and providing accessible information to diverse stakeholders.</w:t>
            </w:r>
          </w:p>
        </w:tc>
        <w:tc>
          <w:tcPr>
            <w:tcW w:w="6376" w:type="dxa"/>
            <w:tcBorders>
              <w:top w:val="single" w:sz="12" w:space="0" w:color="auto"/>
            </w:tcBorders>
            <w:vAlign w:val="center"/>
          </w:tcPr>
          <w:p w14:paraId="4081BD00" w14:textId="77777777" w:rsidR="00C74FA0" w:rsidRPr="0091067C" w:rsidRDefault="00C74FA0"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 xml:space="preserve">Establishing a data lake (by a government office) to support data-driven decision-making. Ensuring database accessibility for researchers, investors, foundations, local authorities, and others. </w:t>
            </w:r>
          </w:p>
          <w:p w14:paraId="4C3C7B1F" w14:textId="77777777" w:rsidR="00C74FA0" w:rsidRPr="0091067C" w:rsidRDefault="00C74FA0"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Analyzing field data to assess the current situation, identify influencing factors, validate decisions, and evaluate the impact of activities.</w:t>
            </w:r>
          </w:p>
          <w:p w14:paraId="474C3119" w14:textId="77777777" w:rsidR="00C74FA0" w:rsidRPr="0091067C" w:rsidRDefault="00C74FA0"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Researching and documenting test cases to discern success and failure factors.</w:t>
            </w:r>
          </w:p>
          <w:p w14:paraId="510467F2" w14:textId="77777777" w:rsidR="00C74FA0" w:rsidRPr="0091067C" w:rsidRDefault="00C74FA0"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Obtaining information from local authorities regarding explicit and implicit policies, operational data, and metadata. Ensuring accessibility of the information to funds and presenting it in a format tailored to public requirements.</w:t>
            </w:r>
          </w:p>
          <w:p w14:paraId="31147CEA" w14:textId="77777777" w:rsidR="00C74FA0" w:rsidRPr="0091067C" w:rsidRDefault="00C74FA0"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 xml:space="preserve">Centralizing and regularly updating information on opportunities to foster impact innovation at the national and regional levels. </w:t>
            </w:r>
          </w:p>
          <w:p w14:paraId="11094BDD" w14:textId="074F0938" w:rsidR="00C74FA0" w:rsidRPr="00D02C9C" w:rsidRDefault="00C74FA0"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Centralizing information on professional experts for consulting and supporting impact innovation processes.</w:t>
            </w:r>
          </w:p>
        </w:tc>
      </w:tr>
      <w:tr w:rsidR="00BE20A8" w14:paraId="051720FF" w14:textId="77777777" w:rsidTr="00AB45AB">
        <w:trPr>
          <w:cantSplit/>
          <w:trHeight w:val="227"/>
        </w:trPr>
        <w:tc>
          <w:tcPr>
            <w:tcW w:w="2643" w:type="dxa"/>
          </w:tcPr>
          <w:p w14:paraId="7ADBAADC" w14:textId="5AC07F77" w:rsidR="00BE20A8" w:rsidRPr="00D02C9C" w:rsidRDefault="00BE20A8" w:rsidP="00C11705">
            <w:pPr>
              <w:pStyle w:val="BodyText1"/>
              <w:bidi/>
              <w:spacing w:line="240" w:lineRule="auto"/>
              <w:ind w:firstLine="0"/>
              <w:jc w:val="left"/>
              <w:rPr>
                <w:rFonts w:ascii="Segoe UI" w:hAnsi="Segoe UI"/>
                <w:b/>
                <w:bCs/>
                <w:sz w:val="22"/>
                <w:szCs w:val="20"/>
                <w:rtl/>
              </w:rPr>
            </w:pPr>
          </w:p>
        </w:tc>
        <w:tc>
          <w:tcPr>
            <w:tcW w:w="6376" w:type="dxa"/>
          </w:tcPr>
          <w:p w14:paraId="56BBFE49" w14:textId="3113E9CA" w:rsidR="00BE20A8" w:rsidRPr="00D02C9C" w:rsidRDefault="00BE20A8" w:rsidP="002F57A9">
            <w:pPr>
              <w:pStyle w:val="BodyText1"/>
              <w:bidi/>
              <w:spacing w:after="60" w:line="240" w:lineRule="auto"/>
              <w:ind w:firstLine="0"/>
              <w:jc w:val="left"/>
              <w:rPr>
                <w:rFonts w:ascii="Segoe UI" w:hAnsi="Segoe UI"/>
                <w:sz w:val="22"/>
                <w:szCs w:val="20"/>
                <w:rtl/>
              </w:rPr>
            </w:pPr>
          </w:p>
        </w:tc>
      </w:tr>
      <w:tr w:rsidR="006C53EE" w14:paraId="46F56F26" w14:textId="77777777" w:rsidTr="00DF566F">
        <w:trPr>
          <w:cantSplit/>
        </w:trPr>
        <w:tc>
          <w:tcPr>
            <w:tcW w:w="2643" w:type="dxa"/>
            <w:vAlign w:val="center"/>
          </w:tcPr>
          <w:p w14:paraId="63598E62" w14:textId="3B4C54D3" w:rsidR="006C53EE" w:rsidRPr="0091067C" w:rsidRDefault="006C53EE" w:rsidP="0091067C">
            <w:pPr>
              <w:pStyle w:val="BodyText1"/>
              <w:spacing w:line="240" w:lineRule="auto"/>
              <w:ind w:firstLine="0"/>
              <w:jc w:val="left"/>
              <w:rPr>
                <w:rFonts w:ascii="Segoe UI" w:hAnsi="Segoe UI"/>
                <w:b/>
                <w:bCs/>
                <w:sz w:val="22"/>
                <w:szCs w:val="20"/>
                <w:rtl/>
              </w:rPr>
            </w:pPr>
            <w:r>
              <w:rPr>
                <w:rFonts w:ascii="Segoe UI" w:hAnsi="Segoe UI"/>
                <w:b/>
                <w:bCs/>
                <w:sz w:val="22"/>
                <w:szCs w:val="20"/>
                <w:lang w:val="en"/>
              </w:rPr>
              <w:lastRenderedPageBreak/>
              <w:t xml:space="preserve">Building an ecosystem </w:t>
            </w:r>
          </w:p>
        </w:tc>
        <w:tc>
          <w:tcPr>
            <w:tcW w:w="6376" w:type="dxa"/>
            <w:vAlign w:val="center"/>
          </w:tcPr>
          <w:p w14:paraId="7A5EFC7D" w14:textId="43B7C758" w:rsidR="006C53EE" w:rsidRPr="0091067C" w:rsidRDefault="006C53EE"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The government will assume a central role in the ecosystem regarding recognizing innovations, understanding implementation challenges in the “field”, and establishing direct communication channels with various governmental entities.</w:t>
            </w:r>
          </w:p>
          <w:p w14:paraId="29093F72" w14:textId="70B2D904" w:rsidR="006C53EE" w:rsidRPr="0091067C" w:rsidRDefault="00CA30D6"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A party responsible for mediating government activities and tools for entities in the “field” will be designated.</w:t>
            </w:r>
          </w:p>
          <w:p w14:paraId="28B871E0" w14:textId="62D3D1F4" w:rsidR="006C53EE" w:rsidRPr="0091067C" w:rsidRDefault="006C53EE"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Establishing an integrated array across all sectors. Explore the possibility of creating a layered system - a central system in the upper layer for sector interface, including representation from each; a central tier with separate systems for government ministries, local authorities, and impact investment funds, coordinating with the upper tier; and a regional system in the lower layer, serving as a focal point for all factors operating in the region and coordinating with other systems.</w:t>
            </w:r>
          </w:p>
        </w:tc>
      </w:tr>
      <w:tr w:rsidR="00BE20A8" w14:paraId="46F3E41D" w14:textId="77777777" w:rsidTr="00AB45AB">
        <w:trPr>
          <w:cantSplit/>
          <w:trHeight w:val="170"/>
        </w:trPr>
        <w:tc>
          <w:tcPr>
            <w:tcW w:w="2643" w:type="dxa"/>
          </w:tcPr>
          <w:p w14:paraId="50B5D74D" w14:textId="269F457A" w:rsidR="00BE20A8" w:rsidRPr="00D02C9C" w:rsidRDefault="00BE20A8" w:rsidP="00C11705">
            <w:pPr>
              <w:pStyle w:val="BodyText1"/>
              <w:bidi/>
              <w:spacing w:line="240" w:lineRule="auto"/>
              <w:ind w:firstLine="0"/>
              <w:jc w:val="left"/>
              <w:rPr>
                <w:rFonts w:ascii="Segoe UI" w:hAnsi="Segoe UI"/>
                <w:b/>
                <w:bCs/>
                <w:sz w:val="22"/>
                <w:szCs w:val="20"/>
                <w:rtl/>
              </w:rPr>
            </w:pPr>
          </w:p>
        </w:tc>
        <w:tc>
          <w:tcPr>
            <w:tcW w:w="6376" w:type="dxa"/>
          </w:tcPr>
          <w:p w14:paraId="7A73C906" w14:textId="77E57056" w:rsidR="00BE20A8" w:rsidRPr="00D02C9C" w:rsidRDefault="00BE20A8" w:rsidP="002F57A9">
            <w:pPr>
              <w:pStyle w:val="BodyText1"/>
              <w:bidi/>
              <w:spacing w:after="60" w:line="240" w:lineRule="auto"/>
              <w:ind w:firstLine="0"/>
              <w:jc w:val="left"/>
              <w:rPr>
                <w:rFonts w:ascii="Segoe UI" w:hAnsi="Segoe UI"/>
                <w:sz w:val="22"/>
                <w:szCs w:val="20"/>
                <w:rtl/>
              </w:rPr>
            </w:pPr>
          </w:p>
        </w:tc>
      </w:tr>
      <w:tr w:rsidR="008E6EBA" w14:paraId="18BE5BA7" w14:textId="77777777" w:rsidTr="00DF566F">
        <w:trPr>
          <w:cantSplit/>
        </w:trPr>
        <w:tc>
          <w:tcPr>
            <w:tcW w:w="2643" w:type="dxa"/>
            <w:vAlign w:val="center"/>
          </w:tcPr>
          <w:p w14:paraId="15830CF9" w14:textId="687D8B4E" w:rsidR="008E6EBA" w:rsidRPr="00D02C9C" w:rsidRDefault="008E6EBA" w:rsidP="008E6EBA">
            <w:pPr>
              <w:pStyle w:val="BodyText1"/>
              <w:spacing w:line="240" w:lineRule="auto"/>
              <w:ind w:firstLine="0"/>
              <w:jc w:val="left"/>
              <w:rPr>
                <w:rFonts w:ascii="Segoe UI" w:hAnsi="Segoe UI"/>
                <w:b/>
                <w:bCs/>
                <w:sz w:val="22"/>
                <w:szCs w:val="20"/>
                <w:rtl/>
              </w:rPr>
            </w:pPr>
            <w:r>
              <w:rPr>
                <w:rFonts w:ascii="Segoe UI" w:hAnsi="Segoe UI"/>
                <w:b/>
                <w:bCs/>
                <w:sz w:val="22"/>
                <w:szCs w:val="20"/>
                <w:lang w:val="en"/>
              </w:rPr>
              <w:t xml:space="preserve">An integrated party for promoting impact </w:t>
            </w:r>
          </w:p>
        </w:tc>
        <w:tc>
          <w:tcPr>
            <w:tcW w:w="6376" w:type="dxa"/>
            <w:vAlign w:val="center"/>
          </w:tcPr>
          <w:p w14:paraId="2B272B8C" w14:textId="58E060CE" w:rsidR="008E6EBA" w:rsidRPr="0091067C" w:rsidRDefault="007019AA" w:rsidP="002F57A9">
            <w:pPr>
              <w:pStyle w:val="BodyText1"/>
              <w:spacing w:after="60" w:line="240" w:lineRule="auto"/>
              <w:ind w:firstLine="0"/>
              <w:jc w:val="left"/>
              <w:rPr>
                <w:rFonts w:ascii="Segoe UI" w:hAnsi="Segoe UI"/>
                <w:sz w:val="22"/>
                <w:szCs w:val="20"/>
              </w:rPr>
            </w:pPr>
            <w:r>
              <w:rPr>
                <w:rFonts w:ascii="Segoe UI" w:hAnsi="Segoe UI"/>
                <w:sz w:val="22"/>
                <w:szCs w:val="20"/>
                <w:lang w:val="en"/>
              </w:rPr>
              <w:t>Coordinate and integrate national-level activities through a non-conflicting systemic entity (governmental or public non-profit) with other stakeholders. At the regional level, collaborate with a cluster to engage all regional authorities, leveraging growth engines and addressing local needs.</w:t>
            </w:r>
          </w:p>
        </w:tc>
      </w:tr>
      <w:tr w:rsidR="007019AA" w14:paraId="0A4764BB" w14:textId="77777777" w:rsidTr="00AB45AB">
        <w:trPr>
          <w:cantSplit/>
          <w:trHeight w:val="170"/>
        </w:trPr>
        <w:tc>
          <w:tcPr>
            <w:tcW w:w="2643" w:type="dxa"/>
            <w:vAlign w:val="center"/>
          </w:tcPr>
          <w:p w14:paraId="69E7D7C7" w14:textId="77777777" w:rsidR="007019AA" w:rsidRPr="0091067C" w:rsidRDefault="007019AA" w:rsidP="008E6EBA">
            <w:pPr>
              <w:pStyle w:val="BodyText1"/>
              <w:bidi/>
              <w:spacing w:line="240" w:lineRule="auto"/>
              <w:ind w:firstLine="0"/>
              <w:jc w:val="left"/>
              <w:rPr>
                <w:rFonts w:ascii="Segoe UI" w:hAnsi="Segoe UI"/>
                <w:b/>
                <w:bCs/>
                <w:sz w:val="22"/>
                <w:szCs w:val="20"/>
                <w:rtl/>
              </w:rPr>
            </w:pPr>
          </w:p>
        </w:tc>
        <w:tc>
          <w:tcPr>
            <w:tcW w:w="6376" w:type="dxa"/>
            <w:vAlign w:val="center"/>
          </w:tcPr>
          <w:p w14:paraId="7E4DD092" w14:textId="77777777" w:rsidR="007019AA" w:rsidRPr="0091067C" w:rsidRDefault="007019AA" w:rsidP="002F57A9">
            <w:pPr>
              <w:pStyle w:val="BodyText1"/>
              <w:bidi/>
              <w:spacing w:after="60" w:line="240" w:lineRule="auto"/>
              <w:ind w:firstLine="0"/>
              <w:jc w:val="left"/>
              <w:rPr>
                <w:rFonts w:ascii="Segoe UI" w:hAnsi="Segoe UI"/>
                <w:sz w:val="22"/>
                <w:szCs w:val="20"/>
                <w:rtl/>
              </w:rPr>
            </w:pPr>
          </w:p>
        </w:tc>
      </w:tr>
      <w:tr w:rsidR="0091067C" w14:paraId="41B5EE61" w14:textId="77777777" w:rsidTr="00DF566F">
        <w:trPr>
          <w:cantSplit/>
        </w:trPr>
        <w:tc>
          <w:tcPr>
            <w:tcW w:w="2643" w:type="dxa"/>
            <w:vAlign w:val="center"/>
          </w:tcPr>
          <w:p w14:paraId="4D2E95D4" w14:textId="3D0237FA" w:rsidR="0091067C" w:rsidRPr="0091067C" w:rsidRDefault="0091067C" w:rsidP="0091067C">
            <w:pPr>
              <w:pStyle w:val="BodyText1"/>
              <w:spacing w:line="240" w:lineRule="auto"/>
              <w:ind w:firstLine="0"/>
              <w:jc w:val="left"/>
              <w:rPr>
                <w:rFonts w:ascii="Segoe UI" w:hAnsi="Segoe UI"/>
                <w:b/>
                <w:bCs/>
                <w:sz w:val="22"/>
                <w:szCs w:val="20"/>
                <w:rtl/>
              </w:rPr>
            </w:pPr>
            <w:r>
              <w:rPr>
                <w:rFonts w:ascii="Segoe UI" w:hAnsi="Segoe UI"/>
                <w:b/>
                <w:bCs/>
                <w:sz w:val="22"/>
                <w:szCs w:val="20"/>
                <w:lang w:val="en"/>
              </w:rPr>
              <w:t>Government budgets and investment policies</w:t>
            </w:r>
          </w:p>
        </w:tc>
        <w:tc>
          <w:tcPr>
            <w:tcW w:w="6376" w:type="dxa"/>
            <w:vAlign w:val="center"/>
          </w:tcPr>
          <w:p w14:paraId="192A4A63" w14:textId="2CFDB20F" w:rsidR="0091067C" w:rsidRPr="0091067C" w:rsidRDefault="0091067C"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 xml:space="preserve">Government matching in high-risk investments. </w:t>
            </w:r>
          </w:p>
          <w:p w14:paraId="06748645" w14:textId="1BA4AC5D" w:rsidR="0091067C" w:rsidRPr="0091067C" w:rsidRDefault="0091067C"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Providing a government safety net for high-risk investments.</w:t>
            </w:r>
          </w:p>
          <w:p w14:paraId="3F4FB16D" w14:textId="17752722" w:rsidR="0091067C" w:rsidRPr="0091067C" w:rsidRDefault="0091067C"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Government funding for a broader range of initiatives (not limited to startups.)</w:t>
            </w:r>
          </w:p>
          <w:p w14:paraId="6F566A74" w14:textId="046AF170" w:rsidR="0091067C" w:rsidRPr="0091067C" w:rsidRDefault="0091067C"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Promoting impact investments focusing on social return (rather than solely economic indicators like annual percentage return or ROI rate.)</w:t>
            </w:r>
          </w:p>
          <w:p w14:paraId="613EC565" w14:textId="15BCFE00" w:rsidR="0091067C" w:rsidRPr="0091067C" w:rsidRDefault="0091067C"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Stimulating investments by new entities to boost supply.</w:t>
            </w:r>
          </w:p>
          <w:p w14:paraId="0F36BB23" w14:textId="0E691534" w:rsidR="0091067C" w:rsidRPr="0091067C" w:rsidRDefault="0091067C"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Creating a professional support system for new funds entering the impact market.</w:t>
            </w:r>
          </w:p>
        </w:tc>
      </w:tr>
      <w:tr w:rsidR="00C73818" w14:paraId="68BFA039" w14:textId="77777777" w:rsidTr="00AB45AB">
        <w:trPr>
          <w:cantSplit/>
          <w:trHeight w:val="170"/>
        </w:trPr>
        <w:tc>
          <w:tcPr>
            <w:tcW w:w="2643" w:type="dxa"/>
            <w:vAlign w:val="center"/>
          </w:tcPr>
          <w:p w14:paraId="3CFB5615" w14:textId="77777777" w:rsidR="00C73818" w:rsidRPr="0091067C" w:rsidRDefault="00C73818" w:rsidP="0091067C">
            <w:pPr>
              <w:pStyle w:val="BodyText1"/>
              <w:bidi/>
              <w:spacing w:line="240" w:lineRule="auto"/>
              <w:ind w:firstLine="0"/>
              <w:jc w:val="left"/>
              <w:rPr>
                <w:rFonts w:ascii="Segoe UI" w:hAnsi="Segoe UI"/>
                <w:b/>
                <w:bCs/>
                <w:sz w:val="22"/>
                <w:szCs w:val="20"/>
                <w:rtl/>
              </w:rPr>
            </w:pPr>
          </w:p>
        </w:tc>
        <w:tc>
          <w:tcPr>
            <w:tcW w:w="6376" w:type="dxa"/>
            <w:vAlign w:val="center"/>
          </w:tcPr>
          <w:p w14:paraId="112237B4" w14:textId="77777777" w:rsidR="00C73818" w:rsidRPr="0091067C" w:rsidRDefault="00C73818" w:rsidP="002F57A9">
            <w:pPr>
              <w:pStyle w:val="BodyText1"/>
              <w:bidi/>
              <w:spacing w:after="60" w:line="240" w:lineRule="auto"/>
              <w:ind w:firstLine="0"/>
              <w:jc w:val="left"/>
              <w:rPr>
                <w:rFonts w:ascii="Segoe UI" w:hAnsi="Segoe UI"/>
                <w:sz w:val="22"/>
                <w:szCs w:val="20"/>
                <w:rtl/>
              </w:rPr>
            </w:pPr>
          </w:p>
        </w:tc>
      </w:tr>
      <w:tr w:rsidR="00443C4B" w14:paraId="3436BD12" w14:textId="77777777" w:rsidTr="00DF566F">
        <w:trPr>
          <w:cantSplit/>
        </w:trPr>
        <w:tc>
          <w:tcPr>
            <w:tcW w:w="2643" w:type="dxa"/>
            <w:vAlign w:val="center"/>
          </w:tcPr>
          <w:p w14:paraId="10A2FE42" w14:textId="72273CF1" w:rsidR="00443C4B" w:rsidRPr="0091067C" w:rsidRDefault="00443C4B" w:rsidP="00443C4B">
            <w:pPr>
              <w:pStyle w:val="BodyText1"/>
              <w:spacing w:line="240" w:lineRule="auto"/>
              <w:ind w:firstLine="0"/>
              <w:jc w:val="left"/>
              <w:rPr>
                <w:rFonts w:ascii="Segoe UI" w:hAnsi="Segoe UI"/>
                <w:b/>
                <w:bCs/>
                <w:sz w:val="22"/>
                <w:szCs w:val="20"/>
                <w:rtl/>
              </w:rPr>
            </w:pPr>
            <w:r>
              <w:rPr>
                <w:rFonts w:ascii="Segoe UI" w:hAnsi="Segoe UI"/>
                <w:b/>
                <w:bCs/>
                <w:sz w:val="22"/>
                <w:szCs w:val="20"/>
                <w:lang w:val="en"/>
              </w:rPr>
              <w:lastRenderedPageBreak/>
              <w:t>Regulation</w:t>
            </w:r>
          </w:p>
        </w:tc>
        <w:tc>
          <w:tcPr>
            <w:tcW w:w="6376" w:type="dxa"/>
            <w:vAlign w:val="center"/>
          </w:tcPr>
          <w:p w14:paraId="6659EF85" w14:textId="40299C2C" w:rsidR="00443C4B" w:rsidRPr="00443C4B" w:rsidRDefault="00443C4B"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Streamlining regulations, especially within the Ministry of Interior (e.g. addressing issues like graywater, organic waste recycling, and property tax rates for urban agriculture.)</w:t>
            </w:r>
          </w:p>
          <w:p w14:paraId="2346B8D4" w14:textId="17592159" w:rsidR="00443C4B" w:rsidRPr="00443C4B" w:rsidRDefault="00443C4B"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A mechanism to incentivize organizations to generate social and/or environmental value.</w:t>
            </w:r>
          </w:p>
          <w:p w14:paraId="6B2D6BFD" w14:textId="5161133F" w:rsidR="00443C4B" w:rsidRPr="00443C4B" w:rsidRDefault="00443C4B"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Promote regulations for institutional fund impact investments.</w:t>
            </w:r>
          </w:p>
          <w:p w14:paraId="52FB22C5" w14:textId="77777777" w:rsidR="00443C4B" w:rsidRDefault="00443C4B" w:rsidP="002F57A9">
            <w:pPr>
              <w:pStyle w:val="BodyText1"/>
              <w:spacing w:after="60" w:line="240" w:lineRule="auto"/>
              <w:ind w:firstLine="0"/>
              <w:jc w:val="left"/>
              <w:rPr>
                <w:rFonts w:ascii="Segoe UI" w:hAnsi="Segoe UI"/>
                <w:sz w:val="22"/>
                <w:szCs w:val="20"/>
                <w:rtl/>
              </w:rPr>
            </w:pPr>
            <w:r>
              <w:rPr>
                <w:rFonts w:ascii="Segoe UI" w:hAnsi="Segoe UI"/>
                <w:sz w:val="22"/>
                <w:szCs w:val="20"/>
                <w:lang w:val="en"/>
              </w:rPr>
              <w:t>Aligning Israeli regulations with international standards / providing government support to companies seeking to operate abroad in accordance with these standards.</w:t>
            </w:r>
          </w:p>
          <w:p w14:paraId="5800DD4D" w14:textId="226623E5" w:rsidR="001927AD" w:rsidRPr="0091067C" w:rsidRDefault="001927AD" w:rsidP="001927AD">
            <w:pPr>
              <w:pStyle w:val="BodyText1"/>
              <w:spacing w:after="60" w:line="240" w:lineRule="auto"/>
              <w:ind w:firstLine="0"/>
              <w:jc w:val="left"/>
              <w:rPr>
                <w:rFonts w:ascii="Segoe UI" w:hAnsi="Segoe UI"/>
                <w:sz w:val="22"/>
                <w:szCs w:val="20"/>
                <w:rtl/>
              </w:rPr>
            </w:pPr>
            <w:r>
              <w:rPr>
                <w:rFonts w:ascii="Segoe UI" w:hAnsi="Segoe UI"/>
                <w:sz w:val="22"/>
                <w:szCs w:val="20"/>
                <w:lang w:val="en"/>
              </w:rPr>
              <w:t xml:space="preserve">Streamline initial project regulation, gradually activating it based on successes and implementation (the sandbox model.) </w:t>
            </w:r>
          </w:p>
        </w:tc>
      </w:tr>
      <w:tr w:rsidR="00C73818" w14:paraId="7EF16843" w14:textId="77777777" w:rsidTr="00AB45AB">
        <w:trPr>
          <w:cantSplit/>
          <w:trHeight w:val="170"/>
        </w:trPr>
        <w:tc>
          <w:tcPr>
            <w:tcW w:w="2643" w:type="dxa"/>
            <w:vAlign w:val="center"/>
          </w:tcPr>
          <w:p w14:paraId="0D6117AB" w14:textId="77777777" w:rsidR="00C73818" w:rsidRPr="0091067C" w:rsidRDefault="00C73818" w:rsidP="0091067C">
            <w:pPr>
              <w:pStyle w:val="BodyText1"/>
              <w:bidi/>
              <w:spacing w:line="240" w:lineRule="auto"/>
              <w:ind w:firstLine="0"/>
              <w:jc w:val="left"/>
              <w:rPr>
                <w:rFonts w:ascii="Segoe UI" w:hAnsi="Segoe UI"/>
                <w:b/>
                <w:bCs/>
                <w:sz w:val="22"/>
                <w:szCs w:val="20"/>
                <w:rtl/>
              </w:rPr>
            </w:pPr>
          </w:p>
        </w:tc>
        <w:tc>
          <w:tcPr>
            <w:tcW w:w="6376" w:type="dxa"/>
            <w:vAlign w:val="center"/>
          </w:tcPr>
          <w:p w14:paraId="60D5A395" w14:textId="77777777" w:rsidR="00C73818" w:rsidRPr="0091067C" w:rsidRDefault="00C73818" w:rsidP="002F57A9">
            <w:pPr>
              <w:pStyle w:val="BodyText1"/>
              <w:bidi/>
              <w:spacing w:after="60" w:line="240" w:lineRule="auto"/>
              <w:ind w:firstLine="0"/>
              <w:jc w:val="left"/>
              <w:rPr>
                <w:rFonts w:ascii="Segoe UI" w:hAnsi="Segoe UI"/>
                <w:sz w:val="22"/>
                <w:szCs w:val="20"/>
                <w:rtl/>
              </w:rPr>
            </w:pPr>
          </w:p>
        </w:tc>
      </w:tr>
      <w:tr w:rsidR="00140B8F" w14:paraId="39B8AEE3" w14:textId="77777777" w:rsidTr="00DF566F">
        <w:trPr>
          <w:cantSplit/>
        </w:trPr>
        <w:tc>
          <w:tcPr>
            <w:tcW w:w="2643" w:type="dxa"/>
            <w:vAlign w:val="center"/>
          </w:tcPr>
          <w:p w14:paraId="51517D1B" w14:textId="298AF0A4" w:rsidR="00140B8F" w:rsidRPr="0091067C" w:rsidRDefault="00140B8F" w:rsidP="00140B8F">
            <w:pPr>
              <w:pStyle w:val="BodyText1"/>
              <w:spacing w:line="240" w:lineRule="auto"/>
              <w:ind w:firstLine="0"/>
              <w:jc w:val="left"/>
              <w:rPr>
                <w:rFonts w:ascii="Segoe UI" w:hAnsi="Segoe UI"/>
                <w:b/>
                <w:bCs/>
                <w:sz w:val="22"/>
                <w:szCs w:val="20"/>
                <w:rtl/>
              </w:rPr>
            </w:pPr>
            <w:r>
              <w:rPr>
                <w:rFonts w:ascii="Segoe UI" w:hAnsi="Segoe UI"/>
                <w:b/>
                <w:bCs/>
                <w:sz w:val="22"/>
                <w:szCs w:val="20"/>
                <w:lang w:val="en"/>
              </w:rPr>
              <w:t>Bureaucracy</w:t>
            </w:r>
          </w:p>
        </w:tc>
        <w:tc>
          <w:tcPr>
            <w:tcW w:w="6376" w:type="dxa"/>
            <w:vAlign w:val="center"/>
          </w:tcPr>
          <w:p w14:paraId="523E7C5F" w14:textId="2BC2D658" w:rsidR="00140B8F" w:rsidRPr="00140B8F" w:rsidRDefault="00140B8F" w:rsidP="00140B8F">
            <w:pPr>
              <w:pStyle w:val="BodyText1"/>
              <w:spacing w:after="60" w:line="240" w:lineRule="auto"/>
              <w:ind w:firstLine="0"/>
              <w:jc w:val="left"/>
              <w:rPr>
                <w:rFonts w:ascii="Segoe UI" w:hAnsi="Segoe UI"/>
                <w:sz w:val="22"/>
                <w:szCs w:val="20"/>
                <w:rtl/>
              </w:rPr>
            </w:pPr>
            <w:r>
              <w:rPr>
                <w:rFonts w:ascii="Segoe UI" w:hAnsi="Segoe UI"/>
                <w:sz w:val="22"/>
                <w:szCs w:val="20"/>
                <w:lang w:val="en"/>
              </w:rPr>
              <w:t>Streamlining local authorities' work by removing bureaucratic barriers with government ministries.</w:t>
            </w:r>
          </w:p>
          <w:p w14:paraId="3E395D2F" w14:textId="72CC36A7" w:rsidR="00140B8F" w:rsidRPr="0091067C" w:rsidRDefault="00140B8F" w:rsidP="001927AD">
            <w:pPr>
              <w:pStyle w:val="BodyText1"/>
              <w:spacing w:after="60" w:line="240" w:lineRule="auto"/>
              <w:ind w:firstLine="0"/>
              <w:jc w:val="left"/>
              <w:rPr>
                <w:rFonts w:ascii="Segoe UI" w:hAnsi="Segoe UI"/>
                <w:sz w:val="22"/>
                <w:szCs w:val="20"/>
                <w:rtl/>
              </w:rPr>
            </w:pPr>
            <w:r>
              <w:rPr>
                <w:rFonts w:ascii="Segoe UI" w:hAnsi="Segoe UI"/>
                <w:sz w:val="22"/>
                <w:szCs w:val="20"/>
                <w:lang w:val="en"/>
              </w:rPr>
              <w:t>Establishing an inter-ministerial government system to coordinate and promote centralized and uniform activities across government ministries.</w:t>
            </w:r>
          </w:p>
        </w:tc>
      </w:tr>
      <w:tr w:rsidR="00D21865" w14:paraId="39C2DF7D" w14:textId="77777777" w:rsidTr="00AB45AB">
        <w:trPr>
          <w:cantSplit/>
          <w:trHeight w:val="170"/>
        </w:trPr>
        <w:tc>
          <w:tcPr>
            <w:tcW w:w="2643" w:type="dxa"/>
            <w:vAlign w:val="center"/>
          </w:tcPr>
          <w:p w14:paraId="3331E47B" w14:textId="77777777" w:rsidR="00D21865" w:rsidRPr="0091067C" w:rsidRDefault="00D21865" w:rsidP="0091067C">
            <w:pPr>
              <w:pStyle w:val="BodyText1"/>
              <w:bidi/>
              <w:spacing w:line="240" w:lineRule="auto"/>
              <w:ind w:firstLine="0"/>
              <w:jc w:val="left"/>
              <w:rPr>
                <w:rFonts w:ascii="Segoe UI" w:hAnsi="Segoe UI"/>
                <w:b/>
                <w:bCs/>
                <w:sz w:val="22"/>
                <w:szCs w:val="20"/>
                <w:rtl/>
              </w:rPr>
            </w:pPr>
          </w:p>
        </w:tc>
        <w:tc>
          <w:tcPr>
            <w:tcW w:w="6376" w:type="dxa"/>
            <w:vAlign w:val="center"/>
          </w:tcPr>
          <w:p w14:paraId="1C170260" w14:textId="77777777" w:rsidR="00D21865" w:rsidRPr="0091067C" w:rsidRDefault="00D21865" w:rsidP="002F57A9">
            <w:pPr>
              <w:pStyle w:val="BodyText1"/>
              <w:bidi/>
              <w:spacing w:after="60" w:line="240" w:lineRule="auto"/>
              <w:ind w:firstLine="0"/>
              <w:jc w:val="left"/>
              <w:rPr>
                <w:rFonts w:ascii="Segoe UI" w:hAnsi="Segoe UI"/>
                <w:sz w:val="22"/>
                <w:szCs w:val="20"/>
                <w:rtl/>
              </w:rPr>
            </w:pPr>
          </w:p>
        </w:tc>
      </w:tr>
      <w:tr w:rsidR="00F61911" w14:paraId="7F95BB6C" w14:textId="77777777" w:rsidTr="00DF566F">
        <w:trPr>
          <w:cantSplit/>
        </w:trPr>
        <w:tc>
          <w:tcPr>
            <w:tcW w:w="2643" w:type="dxa"/>
            <w:vAlign w:val="center"/>
          </w:tcPr>
          <w:p w14:paraId="3626E651" w14:textId="4B947B9C" w:rsidR="00F61911" w:rsidRPr="0091067C" w:rsidRDefault="00F61911" w:rsidP="00F61911">
            <w:pPr>
              <w:pStyle w:val="BodyText1"/>
              <w:spacing w:line="240" w:lineRule="auto"/>
              <w:ind w:firstLine="0"/>
              <w:jc w:val="left"/>
              <w:rPr>
                <w:rFonts w:ascii="Segoe UI" w:hAnsi="Segoe UI"/>
                <w:b/>
                <w:bCs/>
                <w:sz w:val="22"/>
                <w:szCs w:val="20"/>
                <w:rtl/>
              </w:rPr>
            </w:pPr>
            <w:r>
              <w:rPr>
                <w:rFonts w:ascii="Segoe UI" w:hAnsi="Segoe UI"/>
                <w:b/>
                <w:bCs/>
                <w:sz w:val="22"/>
                <w:szCs w:val="20"/>
                <w:lang w:val="en"/>
              </w:rPr>
              <w:t>Impact indicators</w:t>
            </w:r>
          </w:p>
        </w:tc>
        <w:tc>
          <w:tcPr>
            <w:tcW w:w="6376" w:type="dxa"/>
            <w:vAlign w:val="center"/>
          </w:tcPr>
          <w:p w14:paraId="1A56FA4C" w14:textId="25043B6C" w:rsidR="00F61911" w:rsidRPr="00F61911" w:rsidRDefault="00F61911" w:rsidP="00F61911">
            <w:pPr>
              <w:pStyle w:val="BodyText1"/>
              <w:spacing w:after="60" w:line="240" w:lineRule="auto"/>
              <w:ind w:firstLine="0"/>
              <w:jc w:val="left"/>
              <w:rPr>
                <w:rFonts w:ascii="Segoe UI" w:hAnsi="Segoe UI"/>
                <w:sz w:val="22"/>
                <w:szCs w:val="20"/>
                <w:rtl/>
              </w:rPr>
            </w:pPr>
            <w:r>
              <w:rPr>
                <w:rFonts w:ascii="Segoe UI" w:hAnsi="Segoe UI"/>
                <w:sz w:val="22"/>
                <w:szCs w:val="20"/>
                <w:lang w:val="en"/>
              </w:rPr>
              <w:t>Employment / fair living wages.</w:t>
            </w:r>
          </w:p>
          <w:p w14:paraId="15CCFB4C" w14:textId="2E6851F0" w:rsidR="00F61911" w:rsidRPr="00F61911" w:rsidRDefault="00F61911" w:rsidP="00F61911">
            <w:pPr>
              <w:pStyle w:val="BodyText1"/>
              <w:spacing w:after="60" w:line="240" w:lineRule="auto"/>
              <w:ind w:firstLine="0"/>
              <w:jc w:val="left"/>
              <w:rPr>
                <w:rFonts w:ascii="Segoe UI" w:hAnsi="Segoe UI"/>
                <w:sz w:val="22"/>
                <w:szCs w:val="20"/>
                <w:rtl/>
              </w:rPr>
            </w:pPr>
            <w:r>
              <w:rPr>
                <w:rFonts w:ascii="Segoe UI" w:hAnsi="Segoe UI"/>
                <w:sz w:val="22"/>
                <w:szCs w:val="20"/>
                <w:lang w:val="en"/>
              </w:rPr>
              <w:t>Gender and social diversity in senior positions.</w:t>
            </w:r>
          </w:p>
          <w:p w14:paraId="73D1433C" w14:textId="731C2466" w:rsidR="00F61911" w:rsidRPr="00F61911" w:rsidRDefault="00F61911" w:rsidP="00F61911">
            <w:pPr>
              <w:pStyle w:val="BodyText1"/>
              <w:spacing w:after="60" w:line="240" w:lineRule="auto"/>
              <w:ind w:firstLine="0"/>
              <w:jc w:val="left"/>
              <w:rPr>
                <w:rFonts w:ascii="Segoe UI" w:hAnsi="Segoe UI"/>
                <w:sz w:val="22"/>
                <w:szCs w:val="20"/>
              </w:rPr>
            </w:pPr>
            <w:r>
              <w:rPr>
                <w:rFonts w:ascii="Segoe UI" w:hAnsi="Segoe UI"/>
                <w:sz w:val="22"/>
                <w:szCs w:val="20"/>
                <w:lang w:val="en"/>
              </w:rPr>
              <w:t>Environmental measurement / carbon footprint reduction / Net Zero carbon emissions.</w:t>
            </w:r>
          </w:p>
          <w:p w14:paraId="3E0D5094" w14:textId="19AD5072" w:rsidR="00F61911" w:rsidRPr="00F61911" w:rsidRDefault="00F61911" w:rsidP="00F61911">
            <w:pPr>
              <w:pStyle w:val="BodyText1"/>
              <w:spacing w:after="60" w:line="240" w:lineRule="auto"/>
              <w:ind w:firstLine="0"/>
              <w:jc w:val="left"/>
              <w:rPr>
                <w:rFonts w:ascii="Segoe UI" w:hAnsi="Segoe UI"/>
                <w:sz w:val="22"/>
                <w:szCs w:val="20"/>
                <w:rtl/>
              </w:rPr>
            </w:pPr>
            <w:r>
              <w:rPr>
                <w:rFonts w:ascii="Segoe UI" w:hAnsi="Segoe UI"/>
                <w:sz w:val="22"/>
                <w:szCs w:val="20"/>
                <w:lang w:val="en"/>
              </w:rPr>
              <w:t>Property tax / economic society.</w:t>
            </w:r>
          </w:p>
          <w:p w14:paraId="0D5E8EB7" w14:textId="28F3F4C4" w:rsidR="00F61911" w:rsidRPr="00F61911" w:rsidRDefault="00F61911" w:rsidP="00F61911">
            <w:pPr>
              <w:pStyle w:val="BodyText1"/>
              <w:spacing w:after="60" w:line="240" w:lineRule="auto"/>
              <w:ind w:firstLine="0"/>
              <w:jc w:val="left"/>
              <w:rPr>
                <w:rFonts w:ascii="Segoe UI" w:hAnsi="Segoe UI"/>
                <w:sz w:val="22"/>
                <w:szCs w:val="20"/>
                <w:rtl/>
              </w:rPr>
            </w:pPr>
            <w:r>
              <w:rPr>
                <w:rFonts w:ascii="Segoe UI" w:hAnsi="Segoe UI"/>
                <w:sz w:val="22"/>
                <w:szCs w:val="20"/>
                <w:lang w:val="en"/>
              </w:rPr>
              <w:t>Governance and management.</w:t>
            </w:r>
          </w:p>
        </w:tc>
      </w:tr>
      <w:tr w:rsidR="00F61911" w14:paraId="5DF46947" w14:textId="77777777" w:rsidTr="00AB45AB">
        <w:trPr>
          <w:cantSplit/>
          <w:trHeight w:val="170"/>
        </w:trPr>
        <w:tc>
          <w:tcPr>
            <w:tcW w:w="2643" w:type="dxa"/>
            <w:vAlign w:val="center"/>
          </w:tcPr>
          <w:p w14:paraId="6333237B" w14:textId="77777777" w:rsidR="00F61911" w:rsidRPr="00F61911" w:rsidRDefault="00F61911" w:rsidP="00F61911">
            <w:pPr>
              <w:pStyle w:val="BodyText1"/>
              <w:bidi/>
              <w:spacing w:line="240" w:lineRule="auto"/>
              <w:ind w:firstLine="0"/>
              <w:jc w:val="left"/>
              <w:rPr>
                <w:rFonts w:ascii="Segoe UI" w:hAnsi="Segoe UI"/>
                <w:b/>
                <w:bCs/>
                <w:sz w:val="22"/>
                <w:szCs w:val="20"/>
                <w:rtl/>
              </w:rPr>
            </w:pPr>
          </w:p>
        </w:tc>
        <w:tc>
          <w:tcPr>
            <w:tcW w:w="6376" w:type="dxa"/>
            <w:vAlign w:val="center"/>
          </w:tcPr>
          <w:p w14:paraId="3BE5121B" w14:textId="77777777" w:rsidR="00F61911" w:rsidRPr="00F61911" w:rsidRDefault="00F61911" w:rsidP="00F61911">
            <w:pPr>
              <w:pStyle w:val="BodyText1"/>
              <w:bidi/>
              <w:spacing w:after="60" w:line="240" w:lineRule="auto"/>
              <w:ind w:firstLine="0"/>
              <w:jc w:val="left"/>
              <w:rPr>
                <w:rFonts w:ascii="Segoe UI" w:hAnsi="Segoe UI"/>
                <w:sz w:val="22"/>
                <w:szCs w:val="20"/>
                <w:rtl/>
              </w:rPr>
            </w:pPr>
          </w:p>
        </w:tc>
      </w:tr>
      <w:tr w:rsidR="00DD2F91" w14:paraId="5987E282" w14:textId="77777777" w:rsidTr="00DF566F">
        <w:trPr>
          <w:cantSplit/>
        </w:trPr>
        <w:tc>
          <w:tcPr>
            <w:tcW w:w="2643" w:type="dxa"/>
            <w:vAlign w:val="center"/>
          </w:tcPr>
          <w:p w14:paraId="68D6E8A7" w14:textId="77777777" w:rsidR="00DD2F91" w:rsidRPr="00DD2F91" w:rsidRDefault="00DD2F91" w:rsidP="00DD2F91">
            <w:pPr>
              <w:pStyle w:val="BodyText1"/>
              <w:spacing w:line="240" w:lineRule="auto"/>
              <w:ind w:firstLine="0"/>
              <w:jc w:val="left"/>
              <w:rPr>
                <w:rFonts w:ascii="Segoe UI" w:hAnsi="Segoe UI"/>
                <w:b/>
                <w:bCs/>
                <w:sz w:val="22"/>
                <w:szCs w:val="20"/>
                <w:rtl/>
              </w:rPr>
            </w:pPr>
            <w:r>
              <w:rPr>
                <w:rFonts w:ascii="Segoe UI" w:hAnsi="Segoe UI"/>
                <w:b/>
                <w:bCs/>
                <w:sz w:val="22"/>
                <w:szCs w:val="20"/>
                <w:lang w:val="en"/>
              </w:rPr>
              <w:t>Impact:</w:t>
            </w:r>
          </w:p>
          <w:p w14:paraId="58A8789B" w14:textId="17A8309A" w:rsidR="00DD2F91" w:rsidRPr="00F61911" w:rsidRDefault="00DD2F91" w:rsidP="00DD2F91">
            <w:pPr>
              <w:pStyle w:val="BodyText1"/>
              <w:spacing w:line="240" w:lineRule="auto"/>
              <w:ind w:firstLine="0"/>
              <w:jc w:val="left"/>
              <w:rPr>
                <w:rFonts w:ascii="Segoe UI" w:hAnsi="Segoe UI"/>
                <w:b/>
                <w:bCs/>
                <w:sz w:val="22"/>
                <w:szCs w:val="20"/>
                <w:rtl/>
              </w:rPr>
            </w:pPr>
            <w:r>
              <w:rPr>
                <w:rFonts w:ascii="Segoe UI" w:hAnsi="Segoe UI"/>
                <w:b/>
                <w:bCs/>
                <w:sz w:val="22"/>
                <w:szCs w:val="20"/>
                <w:lang w:val="en"/>
              </w:rPr>
              <w:t>Definition, guidance and training</w:t>
            </w:r>
          </w:p>
        </w:tc>
        <w:tc>
          <w:tcPr>
            <w:tcW w:w="6376" w:type="dxa"/>
            <w:vAlign w:val="center"/>
          </w:tcPr>
          <w:p w14:paraId="2A5D46EF" w14:textId="55D08F11" w:rsidR="00DD2F91" w:rsidRPr="00DD2F91" w:rsidRDefault="00DD2F91" w:rsidP="00DD2F91">
            <w:pPr>
              <w:pStyle w:val="BodyText1"/>
              <w:spacing w:after="60" w:line="240" w:lineRule="auto"/>
              <w:ind w:firstLine="0"/>
              <w:jc w:val="left"/>
              <w:rPr>
                <w:rFonts w:ascii="Segoe UI" w:hAnsi="Segoe UI"/>
                <w:sz w:val="22"/>
                <w:szCs w:val="20"/>
                <w:rtl/>
              </w:rPr>
            </w:pPr>
            <w:r>
              <w:rPr>
                <w:rFonts w:ascii="Segoe UI" w:hAnsi="Segoe UI"/>
                <w:sz w:val="22"/>
                <w:szCs w:val="20"/>
                <w:lang w:val="en"/>
              </w:rPr>
              <w:t>Defining concepts: "Impact" / "Impact venture" / "Impact project" / "Impact investment".</w:t>
            </w:r>
          </w:p>
          <w:p w14:paraId="57770122" w14:textId="3D0D5378" w:rsidR="00DD2F91" w:rsidRPr="00DD2F91" w:rsidRDefault="00DD2F91" w:rsidP="00DD2F91">
            <w:pPr>
              <w:pStyle w:val="BodyText1"/>
              <w:spacing w:after="60" w:line="240" w:lineRule="auto"/>
              <w:ind w:firstLine="0"/>
              <w:jc w:val="left"/>
              <w:rPr>
                <w:rFonts w:ascii="Segoe UI" w:hAnsi="Segoe UI"/>
                <w:sz w:val="22"/>
                <w:szCs w:val="20"/>
                <w:rtl/>
              </w:rPr>
            </w:pPr>
            <w:r>
              <w:rPr>
                <w:rFonts w:ascii="Segoe UI" w:hAnsi="Segoe UI"/>
                <w:sz w:val="22"/>
                <w:szCs w:val="20"/>
                <w:lang w:val="en"/>
              </w:rPr>
              <w:t>Develop tools for assessing impact investments (beyond regional economic development metrics.)</w:t>
            </w:r>
          </w:p>
          <w:p w14:paraId="05B5E69F" w14:textId="77777777" w:rsidR="00D256C3" w:rsidRDefault="00D256C3" w:rsidP="00DD2F91">
            <w:pPr>
              <w:pStyle w:val="BodyText1"/>
              <w:spacing w:after="60" w:line="240" w:lineRule="auto"/>
              <w:ind w:firstLine="0"/>
              <w:jc w:val="left"/>
              <w:rPr>
                <w:rFonts w:ascii="Segoe UI" w:hAnsi="Segoe UI"/>
                <w:sz w:val="22"/>
                <w:szCs w:val="20"/>
                <w:rtl/>
              </w:rPr>
            </w:pPr>
            <w:r>
              <w:rPr>
                <w:rFonts w:ascii="Segoe UI" w:hAnsi="Segoe UI"/>
                <w:sz w:val="22"/>
                <w:szCs w:val="20"/>
                <w:lang w:val="en"/>
              </w:rPr>
              <w:t>Develop training and enrichment programs in innovation, fostering a broad conceptual understanding. Include dedicated programs for Arab society, covering multidimensional impact.</w:t>
            </w:r>
          </w:p>
          <w:p w14:paraId="5227BCEE" w14:textId="2E5D097A" w:rsidR="006352F5" w:rsidRPr="00F61911" w:rsidRDefault="00DD2F91" w:rsidP="00D256C3">
            <w:pPr>
              <w:pStyle w:val="BodyText1"/>
              <w:spacing w:after="60" w:line="240" w:lineRule="auto"/>
              <w:ind w:firstLine="0"/>
              <w:jc w:val="left"/>
              <w:rPr>
                <w:rFonts w:ascii="Segoe UI" w:hAnsi="Segoe UI"/>
                <w:sz w:val="22"/>
                <w:szCs w:val="20"/>
                <w:rtl/>
              </w:rPr>
            </w:pPr>
            <w:r>
              <w:rPr>
                <w:rFonts w:ascii="Segoe UI" w:hAnsi="Segoe UI"/>
                <w:sz w:val="22"/>
                <w:szCs w:val="20"/>
                <w:lang w:val="en"/>
              </w:rPr>
              <w:t>Assisting startups, companies, and local authorities in formulating strategies, preparing business plans, and fostering professional relationships.</w:t>
            </w:r>
          </w:p>
        </w:tc>
      </w:tr>
      <w:tr w:rsidR="00DD2F91" w14:paraId="58942A94" w14:textId="77777777" w:rsidTr="00AB45AB">
        <w:trPr>
          <w:cantSplit/>
          <w:trHeight w:val="113"/>
        </w:trPr>
        <w:tc>
          <w:tcPr>
            <w:tcW w:w="2643" w:type="dxa"/>
            <w:vAlign w:val="center"/>
          </w:tcPr>
          <w:p w14:paraId="45F38B03" w14:textId="77777777" w:rsidR="00DD2F91" w:rsidRDefault="00DD2F91" w:rsidP="00DD2F91">
            <w:pPr>
              <w:spacing w:after="60"/>
              <w:rPr>
                <w:rFonts w:cs="Calibri"/>
                <w:b/>
                <w:bCs/>
                <w:rtl/>
              </w:rPr>
            </w:pPr>
          </w:p>
        </w:tc>
        <w:tc>
          <w:tcPr>
            <w:tcW w:w="6376" w:type="dxa"/>
            <w:vAlign w:val="center"/>
          </w:tcPr>
          <w:p w14:paraId="2B28D585" w14:textId="77777777" w:rsidR="00DD2F91" w:rsidRDefault="00DD2F91" w:rsidP="00DD2F91">
            <w:pPr>
              <w:spacing w:after="60"/>
              <w:rPr>
                <w:rFonts w:cs="Calibri"/>
                <w:rtl/>
              </w:rPr>
            </w:pPr>
          </w:p>
        </w:tc>
      </w:tr>
    </w:tbl>
    <w:p w14:paraId="387500B4" w14:textId="5344BBB4" w:rsidR="00C63B1F" w:rsidRDefault="00C63B1F">
      <w:pPr>
        <w:rPr>
          <w:rFonts w:cs="Segoe UI"/>
          <w:sz w:val="24"/>
        </w:rPr>
      </w:pPr>
      <w:r>
        <w:rPr>
          <w:lang w:val="en"/>
        </w:rPr>
        <w:br w:type="page"/>
      </w:r>
    </w:p>
    <w:p w14:paraId="0EE1C95A" w14:textId="72FEA0DD" w:rsidR="00984298" w:rsidRDefault="00C63B1F" w:rsidP="00C63B1F">
      <w:pPr>
        <w:pStyle w:val="Heading1"/>
        <w:rPr>
          <w:rtl/>
        </w:rPr>
      </w:pPr>
      <w:bookmarkStart w:id="10" w:name="_Toc157501589"/>
      <w:r>
        <w:rPr>
          <w:bCs w:val="0"/>
          <w:lang w:val="en"/>
        </w:rPr>
        <w:lastRenderedPageBreak/>
        <w:t>A mission-oriented innovation model</w:t>
      </w:r>
      <w:bookmarkEnd w:id="10"/>
      <w:r>
        <w:rPr>
          <w:bCs w:val="0"/>
          <w:lang w:val="en"/>
        </w:rPr>
        <w:t xml:space="preserve"> </w:t>
      </w:r>
    </w:p>
    <w:p w14:paraId="555ED2C5" w14:textId="403F8065" w:rsidR="00221D0C" w:rsidRDefault="0013729B" w:rsidP="00C45763">
      <w:pPr>
        <w:pStyle w:val="BodyText1"/>
        <w:ind w:firstLine="0"/>
        <w:rPr>
          <w:rtl/>
        </w:rPr>
      </w:pPr>
      <w:r>
        <w:rPr>
          <w:b/>
          <w:bCs/>
          <w:lang w:val="en"/>
        </w:rPr>
        <w:t>* This section was written with the kind help of Rita Goldstein-Galperin</w:t>
      </w:r>
    </w:p>
    <w:p w14:paraId="2C3849C5" w14:textId="77777777" w:rsidR="003077EF" w:rsidRDefault="003077EF" w:rsidP="003077EF">
      <w:pPr>
        <w:pStyle w:val="BodyText1"/>
        <w:bidi/>
        <w:rPr>
          <w:rtl/>
        </w:rPr>
      </w:pPr>
    </w:p>
    <w:p w14:paraId="433F6ECC" w14:textId="47CBDD89" w:rsidR="000846D6" w:rsidRDefault="000846D6" w:rsidP="000846D6">
      <w:pPr>
        <w:pStyle w:val="BodyText1"/>
        <w:rPr>
          <w:rtl/>
        </w:rPr>
      </w:pPr>
      <w:r>
        <w:rPr>
          <w:lang w:val="en"/>
        </w:rPr>
        <w:t xml:space="preserve">The Mission-Oriented Innovation model, developed by economist </w:t>
      </w:r>
      <w:hyperlink r:id="rId19" w:history="1">
        <w:r>
          <w:rPr>
            <w:rStyle w:val="Hyperlink"/>
            <w:lang w:val="en"/>
          </w:rPr>
          <w:t>Prof. Mariana Mazzucato</w:t>
        </w:r>
      </w:hyperlink>
      <w:r>
        <w:rPr>
          <w:lang w:val="en"/>
        </w:rPr>
        <w:t xml:space="preserve">, guides economic growth in Israel through innovation, inclusiveness, and sustainability. </w:t>
      </w:r>
    </w:p>
    <w:p w14:paraId="118858FA" w14:textId="738A7161" w:rsidR="000846D6" w:rsidRDefault="000846D6" w:rsidP="000846D6">
      <w:pPr>
        <w:pStyle w:val="BodyText1"/>
        <w:rPr>
          <w:rtl/>
        </w:rPr>
      </w:pPr>
      <w:r>
        <w:rPr>
          <w:lang w:val="en"/>
        </w:rPr>
        <w:t xml:space="preserve">The model relies on a government-private sector partnership. </w:t>
      </w:r>
      <w:r>
        <w:rPr>
          <w:b/>
          <w:bCs/>
          <w:lang w:val="en"/>
        </w:rPr>
        <w:t>The government is a key partner for private sector activities, presenting an ambitious vision and defining goals to address significant social challenges.</w:t>
      </w:r>
      <w:r>
        <w:rPr>
          <w:lang w:val="en"/>
        </w:rPr>
        <w:t xml:space="preserve"> The government partners to promote private sector innovation in pursuit of ambitious goals.</w:t>
      </w:r>
    </w:p>
    <w:p w14:paraId="50E9D22C" w14:textId="49D818B1" w:rsidR="000929EE" w:rsidRDefault="000929EE" w:rsidP="000929EE">
      <w:pPr>
        <w:pStyle w:val="BodyText1"/>
        <w:rPr>
          <w:rtl/>
        </w:rPr>
      </w:pPr>
      <w:r>
        <w:rPr>
          <w:lang w:val="en"/>
        </w:rPr>
        <w:t>Setting overarching missions addressing vital social challenges allows policymakers to guide growth direction through strategic investments across sectors. This promotes new opportunities for private sector development, fostering cross-sector learning and enhancing macroeconomic stability. This approach avoids 'top-down' planning by guiding the growth direction of companies, opening up the business playing field.</w:t>
      </w:r>
    </w:p>
    <w:p w14:paraId="3E02C33E" w14:textId="2128922A" w:rsidR="000929EE" w:rsidRDefault="000929EE" w:rsidP="000929EE">
      <w:pPr>
        <w:pStyle w:val="BodyText1"/>
        <w:rPr>
          <w:rtl/>
        </w:rPr>
      </w:pPr>
      <w:r>
        <w:rPr>
          <w:lang w:val="en"/>
        </w:rPr>
        <w:t xml:space="preserve">An effective policy to achieve the overarching mission involves </w:t>
      </w:r>
      <w:r>
        <w:rPr>
          <w:b/>
          <w:bCs/>
          <w:lang w:val="en"/>
        </w:rPr>
        <w:t>fostering the "joint creation of a market" or implementing "market design."</w:t>
      </w:r>
    </w:p>
    <w:p w14:paraId="2B4F4AA8" w14:textId="44886D06" w:rsidR="00A07C8C" w:rsidRDefault="00F3643E" w:rsidP="00D66BDA">
      <w:pPr>
        <w:pStyle w:val="BodyText1"/>
        <w:spacing w:after="0"/>
        <w:rPr>
          <w:rtl/>
        </w:rPr>
      </w:pPr>
      <w:r>
        <w:rPr>
          <w:lang w:val="en"/>
        </w:rPr>
        <w:t>Defining policies within ROAR (Routes, Organizations, Assessment, Risks and Rewards)</w:t>
      </w:r>
    </w:p>
    <w:p w14:paraId="67D3CFBC" w14:textId="77777777" w:rsidR="00D66BDA" w:rsidRDefault="004C555E" w:rsidP="00D66BDA">
      <w:pPr>
        <w:pStyle w:val="BodyText1"/>
        <w:spacing w:after="0"/>
        <w:ind w:firstLine="0"/>
        <w:rPr>
          <w:rtl/>
        </w:rPr>
      </w:pPr>
      <w:r>
        <w:rPr>
          <w:lang w:val="en"/>
        </w:rPr>
        <w:t xml:space="preserve"> (1-Routes) Strategic thinking on progress direction - how to use policy to guide change, design markets, and facilitate bottom-up initiatives?;</w:t>
      </w:r>
    </w:p>
    <w:p w14:paraId="29E5F385" w14:textId="77777777" w:rsidR="00D66BDA" w:rsidRDefault="004C555E" w:rsidP="00D66BDA">
      <w:pPr>
        <w:pStyle w:val="BodyText1"/>
        <w:spacing w:after="0"/>
        <w:ind w:firstLine="0"/>
        <w:rPr>
          <w:rtl/>
        </w:rPr>
      </w:pPr>
      <w:r>
        <w:rPr>
          <w:lang w:val="en"/>
        </w:rPr>
        <w:t>(2-Organizations) Structuring public sector organizations - how to develop organizations capable of addressing contemporary challenges, fostering learning, embracing trial and error, and being risk-ready?;</w:t>
      </w:r>
    </w:p>
    <w:p w14:paraId="0605CE14" w14:textId="77777777" w:rsidR="00D66BDA" w:rsidRDefault="004C555E" w:rsidP="00D66BDA">
      <w:pPr>
        <w:pStyle w:val="BodyText1"/>
        <w:spacing w:after="0"/>
        <w:ind w:firstLine="0"/>
        <w:rPr>
          <w:rtl/>
        </w:rPr>
      </w:pPr>
      <w:r>
        <w:rPr>
          <w:lang w:val="en"/>
        </w:rPr>
        <w:t>(3-Assessment) Policy evaluation methods - how to evaluate public investments shaping new markets, and adapting dynamic indicators and evaluation tools for policy workers?;</w:t>
      </w:r>
    </w:p>
    <w:p w14:paraId="249AAFB9" w14:textId="27BF8453" w:rsidR="000929EE" w:rsidRDefault="004C555E" w:rsidP="00685474">
      <w:pPr>
        <w:pStyle w:val="BodyText1"/>
        <w:ind w:firstLine="0"/>
        <w:rPr>
          <w:rtl/>
        </w:rPr>
      </w:pPr>
      <w:r>
        <w:rPr>
          <w:lang w:val="en"/>
        </w:rPr>
        <w:t>(4-Risks and Rewards) Incentive structures for public and private sectors - how to create transactions for smart and inclusive growth, sharing risks and rewards in public-private partnerships?</w:t>
      </w:r>
    </w:p>
    <w:p w14:paraId="2CE64BD3" w14:textId="2035759E" w:rsidR="00D66BDA" w:rsidRDefault="00685474" w:rsidP="00014B22">
      <w:pPr>
        <w:pStyle w:val="BodyText1"/>
        <w:rPr>
          <w:rtl/>
        </w:rPr>
      </w:pPr>
      <w:r>
        <w:rPr>
          <w:b/>
          <w:bCs/>
          <w:lang w:val="en"/>
        </w:rPr>
        <w:t>The overarching mission will be defined in terms of the shared public value we aim to achieve.</w:t>
      </w:r>
      <w:r>
        <w:rPr>
          <w:lang w:val="en"/>
        </w:rPr>
        <w:t xml:space="preserve"> The overarching mission serves as a lodestar, defining the desired achievement: What do you aim to accomplish and where do you want to go </w:t>
      </w:r>
      <w:r>
        <w:rPr>
          <w:b/>
          <w:bCs/>
          <w:lang w:val="en"/>
        </w:rPr>
        <w:t>to address a grand challenge</w:t>
      </w:r>
      <w:r>
        <w:rPr>
          <w:lang w:val="en"/>
        </w:rPr>
        <w:t>?</w:t>
      </w:r>
    </w:p>
    <w:p w14:paraId="7CF858AC" w14:textId="61082B77" w:rsidR="00685474" w:rsidRDefault="007C2E06" w:rsidP="00014B22">
      <w:pPr>
        <w:pStyle w:val="BodyText1"/>
        <w:rPr>
          <w:rtl/>
        </w:rPr>
      </w:pPr>
      <w:r>
        <w:rPr>
          <w:lang w:val="en"/>
        </w:rPr>
        <w:t xml:space="preserve">The overarching mission will be bold and socially valuable. The overarching mission will be difined clearly to indicate successful achievement. Attaining the overarching mission requires groundbreaking research and innovative use of advanced technology. The </w:t>
      </w:r>
      <w:r>
        <w:rPr>
          <w:lang w:val="en"/>
        </w:rPr>
        <w:lastRenderedPageBreak/>
        <w:t>overarching mission will be cross-sector, cross-player, cross-domain. Various competing solutions will be considered to attain the overarching mission.</w:t>
      </w:r>
    </w:p>
    <w:p w14:paraId="7C460B10" w14:textId="2623714E" w:rsidR="00B23122" w:rsidRDefault="00B23122" w:rsidP="00B23122">
      <w:pPr>
        <w:pStyle w:val="BodyText1"/>
        <w:rPr>
          <w:rtl/>
        </w:rPr>
      </w:pPr>
      <w:r>
        <w:rPr>
          <w:rFonts w:cs="Calibri"/>
          <w:noProof/>
          <w:sz w:val="22"/>
          <w:rtl/>
        </w:rPr>
        <w:drawing>
          <wp:inline distT="0" distB="0" distL="0" distR="0" wp14:anchorId="38BE86FE" wp14:editId="004D86F5">
            <wp:extent cx="5278120" cy="3599180"/>
            <wp:effectExtent l="0" t="0" r="0" b="1270"/>
            <wp:docPr id="264786179" name="Picture 264786179" descr="A diagram of a 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86179" name="Picture 264786179" descr="A diagram of a mission&#10;&#10;Description automatically generated"/>
                    <pic:cNvPicPr/>
                  </pic:nvPicPr>
                  <pic:blipFill>
                    <a:blip r:embed="rId20"/>
                    <a:stretch>
                      <a:fillRect/>
                    </a:stretch>
                  </pic:blipFill>
                  <pic:spPr>
                    <a:xfrm>
                      <a:off x="0" y="0"/>
                      <a:ext cx="5278120" cy="3599180"/>
                    </a:xfrm>
                    <a:prstGeom prst="rect">
                      <a:avLst/>
                    </a:prstGeom>
                  </pic:spPr>
                </pic:pic>
              </a:graphicData>
            </a:graphic>
          </wp:inline>
        </w:drawing>
      </w:r>
    </w:p>
    <w:p w14:paraId="1B854A94" w14:textId="77777777" w:rsidR="007C2E06" w:rsidRDefault="007C2E06" w:rsidP="007C2E06">
      <w:pPr>
        <w:pStyle w:val="BodyText1"/>
        <w:bidi/>
        <w:spacing w:after="0"/>
        <w:rPr>
          <w:rtl/>
        </w:rPr>
      </w:pPr>
    </w:p>
    <w:p w14:paraId="22AC9C5A" w14:textId="77777777" w:rsidR="009A1C0D" w:rsidRDefault="009A1C0D" w:rsidP="009A1C0D">
      <w:pPr>
        <w:pStyle w:val="BodyText1"/>
        <w:rPr>
          <w:rtl/>
        </w:rPr>
      </w:pPr>
      <w:r>
        <w:rPr>
          <w:lang w:val="en"/>
        </w:rPr>
        <w:t xml:space="preserve">Once the overarching mission is defined, corresponding missions and sub-missions will be established. A portfolio, comprising various projects designed to address specific issues, will be constructed based on these missions. The overall portfolio will align with the established overarching mission. Implementing the model necessitates mobilizing public and private sector participants, leveraging economic and human resources, and implementing supportive policy measures for research, development, production, marketing, and beyond. </w:t>
      </w:r>
    </w:p>
    <w:p w14:paraId="65F8B82B" w14:textId="77777777" w:rsidR="009A1C0D" w:rsidRDefault="009A1C0D" w:rsidP="009A1C0D">
      <w:pPr>
        <w:pStyle w:val="BodyText1"/>
        <w:rPr>
          <w:rtl/>
        </w:rPr>
      </w:pPr>
      <w:r>
        <w:rPr>
          <w:lang w:val="en"/>
        </w:rPr>
        <w:t>In her book, Prof. Mazzucato highlights NASA's Apollo mission in the early 1960s, aiming to land a man on the moon by the end of the decade. This mission spurred innovation in essential areas like aerodynamics and physics, as well as less apparent domains such as textiles, nutrition, and computing (how to optimize space suits for heat preservation? What food substitutes can be developed for optimal nutrition in space? And other questions.) Just as President Kennedy courageously united diverse participants to achieve a seemingly unattainable vision, today's overarching missions should serve as a catalyst for multi-sector developments, fostering breakthrough innovation.</w:t>
      </w:r>
    </w:p>
    <w:p w14:paraId="1A8AB10D" w14:textId="1C9AAECB" w:rsidR="004C555E" w:rsidRDefault="009A1C0D" w:rsidP="009A1C0D">
      <w:pPr>
        <w:pStyle w:val="BodyText1"/>
        <w:rPr>
          <w:rtl/>
        </w:rPr>
      </w:pPr>
      <w:r>
        <w:rPr>
          <w:lang w:val="en"/>
        </w:rPr>
        <w:t>The mission-oriented innovation of putting a man on the moon led to numerous projects, many of which failed. However, many technologies in today's smartphones and laptops stem from both these successful and unsuccessful projects.</w:t>
      </w:r>
    </w:p>
    <w:p w14:paraId="602B2437" w14:textId="77777777" w:rsidR="00D45B16" w:rsidRDefault="00D45B16" w:rsidP="0011280B">
      <w:pPr>
        <w:pStyle w:val="BodyText1"/>
        <w:bidi/>
        <w:ind w:firstLine="0"/>
        <w:rPr>
          <w:rtl/>
        </w:rPr>
        <w:sectPr w:rsidR="00D45B16" w:rsidSect="005D67D2">
          <w:pgSz w:w="11909" w:h="16834" w:code="9"/>
          <w:pgMar w:top="1440" w:right="1440" w:bottom="1440" w:left="1418" w:header="720" w:footer="720" w:gutter="0"/>
          <w:cols w:space="720"/>
          <w:docGrid w:linePitch="360"/>
        </w:sectPr>
      </w:pPr>
    </w:p>
    <w:p w14:paraId="354AA5A0" w14:textId="2D6300AD" w:rsidR="002C54A1" w:rsidRDefault="003D35DF" w:rsidP="003D35DF">
      <w:pPr>
        <w:pStyle w:val="Heading1"/>
        <w:numPr>
          <w:ilvl w:val="0"/>
          <w:numId w:val="0"/>
        </w:numPr>
        <w:ind w:left="432"/>
        <w:jc w:val="left"/>
        <w:rPr>
          <w:rtl/>
        </w:rPr>
      </w:pPr>
      <w:bookmarkStart w:id="11" w:name="_Toc157501590"/>
      <w:r>
        <w:rPr>
          <w:bCs w:val="0"/>
          <w:lang w:val="en"/>
        </w:rPr>
        <w:lastRenderedPageBreak/>
        <w:t>Appendix: Recommendations for the inter-ministerial team at the Prime Minister's Office</w:t>
      </w:r>
      <w:bookmarkEnd w:id="11"/>
    </w:p>
    <w:p w14:paraId="7BD48074" w14:textId="77777777" w:rsidR="00B34834" w:rsidRPr="00E84935" w:rsidRDefault="00B34834" w:rsidP="00E84935">
      <w:pPr>
        <w:spacing w:before="89"/>
        <w:rPr>
          <w:rFonts w:cstheme="minorHAnsi"/>
        </w:rPr>
      </w:pPr>
      <w:r>
        <w:rPr>
          <w:rFonts w:cstheme="minorHAnsi"/>
          <w:lang w:val="en"/>
        </w:rPr>
        <w:t>14/8/2023</w:t>
      </w:r>
    </w:p>
    <w:p w14:paraId="14BA53B3" w14:textId="7DC814E3" w:rsidR="00B34834" w:rsidRPr="00011312" w:rsidRDefault="0011280B" w:rsidP="00B34834">
      <w:pPr>
        <w:spacing w:before="89"/>
        <w:rPr>
          <w:rFonts w:cstheme="minorHAnsi"/>
        </w:rPr>
      </w:pPr>
      <w:r>
        <w:rPr>
          <w:rFonts w:cstheme="minorHAnsi"/>
        </w:rPr>
        <w:t>To</w:t>
      </w:r>
      <w:r w:rsidR="00B34834">
        <w:rPr>
          <w:rFonts w:cstheme="minorHAnsi"/>
          <w:lang w:val="en"/>
        </w:rPr>
        <w:t>,</w:t>
      </w:r>
    </w:p>
    <w:p w14:paraId="1BE03DC9" w14:textId="77777777" w:rsidR="00B34834" w:rsidRPr="00011312" w:rsidRDefault="00B34834" w:rsidP="00B34834">
      <w:pPr>
        <w:spacing w:before="89"/>
        <w:rPr>
          <w:rFonts w:cstheme="minorHAnsi"/>
        </w:rPr>
      </w:pPr>
      <w:r>
        <w:rPr>
          <w:rFonts w:cstheme="minorHAnsi"/>
          <w:lang w:val="en"/>
        </w:rPr>
        <w:t>The members of the inter-ministerial team for promoting government resolutions 864 and 1416</w:t>
      </w:r>
    </w:p>
    <w:p w14:paraId="04AEF9A0" w14:textId="77777777" w:rsidR="00B34834" w:rsidRPr="00011312" w:rsidRDefault="00B34834" w:rsidP="00B34834">
      <w:pPr>
        <w:pStyle w:val="BodyText"/>
        <w:bidi/>
        <w:rPr>
          <w:rFonts w:asciiTheme="minorHAnsi" w:hAnsiTheme="minorHAnsi" w:cstheme="minorHAnsi"/>
        </w:rPr>
      </w:pPr>
    </w:p>
    <w:p w14:paraId="4C0AB228" w14:textId="77777777" w:rsidR="00B34834" w:rsidRPr="00011312" w:rsidRDefault="00B34834" w:rsidP="00B34834">
      <w:pPr>
        <w:spacing w:before="89"/>
        <w:ind w:right="-284"/>
        <w:rPr>
          <w:rFonts w:cstheme="minorHAnsi"/>
        </w:rPr>
      </w:pPr>
      <w:r>
        <w:rPr>
          <w:rFonts w:cstheme="minorHAnsi"/>
          <w:lang w:val="en"/>
        </w:rPr>
        <w:t>Re:</w:t>
      </w:r>
      <w:r>
        <w:rPr>
          <w:rFonts w:cstheme="minorHAnsi"/>
          <w:u w:val="thick"/>
          <w:lang w:val="en"/>
        </w:rPr>
        <w:t xml:space="preserve"> </w:t>
      </w:r>
      <w:r>
        <w:rPr>
          <w:rFonts w:cstheme="minorHAnsi"/>
          <w:b/>
          <w:bCs/>
          <w:u w:val="thick"/>
          <w:lang w:val="en"/>
        </w:rPr>
        <w:t>Recommended Actions for Government Team to Promote Impact Investments in Peripheral Areas</w:t>
      </w:r>
      <w:r>
        <w:rPr>
          <w:rFonts w:cstheme="minorHAnsi"/>
          <w:u w:val="thick"/>
          <w:rtl/>
        </w:rPr>
        <w:t xml:space="preserve"> </w:t>
      </w:r>
    </w:p>
    <w:p w14:paraId="516184EB" w14:textId="77777777" w:rsidR="00B34834" w:rsidRPr="00011312" w:rsidRDefault="00B34834" w:rsidP="00B34834">
      <w:pPr>
        <w:pStyle w:val="BodyText"/>
        <w:bidi/>
        <w:spacing w:before="4"/>
        <w:rPr>
          <w:rFonts w:asciiTheme="minorHAnsi" w:hAnsiTheme="minorHAnsi" w:cstheme="minorHAnsi"/>
        </w:rPr>
      </w:pPr>
    </w:p>
    <w:p w14:paraId="7DDF1CBE" w14:textId="6F38B69D" w:rsidR="00B34834" w:rsidRPr="00011312" w:rsidRDefault="00B34834" w:rsidP="005A2115">
      <w:pPr>
        <w:pStyle w:val="BodyText"/>
        <w:spacing w:after="160" w:line="276" w:lineRule="auto"/>
        <w:ind w:right="159" w:firstLine="8"/>
        <w:jc w:val="both"/>
        <w:rPr>
          <w:rFonts w:asciiTheme="minorHAnsi" w:hAnsiTheme="minorHAnsi" w:cstheme="minorHAnsi"/>
          <w:rtl/>
        </w:rPr>
      </w:pPr>
      <w:r>
        <w:rPr>
          <w:rFonts w:asciiTheme="minorHAnsi" w:hAnsiTheme="minorHAnsi" w:cstheme="minorHAnsi"/>
          <w:lang w:val="en"/>
        </w:rPr>
        <w:t>Impact investments involve investing in ventures, funds, or organizations with the goal of generating a quantifiable positive social and/or environmental impact, alongside financial returns.</w:t>
      </w:r>
      <w:r>
        <w:rPr>
          <w:rStyle w:val="FootnoteReference"/>
          <w:rFonts w:asciiTheme="minorHAnsi" w:hAnsiTheme="minorHAnsi" w:cstheme="minorHAnsi"/>
          <w:lang w:val="en"/>
        </w:rPr>
        <w:footnoteReference w:id="1"/>
      </w:r>
      <w:r>
        <w:rPr>
          <w:rFonts w:asciiTheme="minorHAnsi" w:hAnsiTheme="minorHAnsi" w:cstheme="minorHAnsi"/>
          <w:lang w:val="en"/>
        </w:rPr>
        <w:t xml:space="preserve"> Impact economics integrates the measurement of social and environmental consequences into all economic activities, guiding decisions for governments, businesses, investors, and consumers. The global impact market is expanding, both in the number and value of impact transactions. In 2022, the Global Impact Investing Network estimated the global impact market size at $1.164 trillion</w:t>
      </w:r>
      <w:r>
        <w:rPr>
          <w:rStyle w:val="FootnoteReference"/>
          <w:rFonts w:asciiTheme="minorHAnsi" w:hAnsiTheme="minorHAnsi" w:cstheme="minorHAnsi"/>
          <w:lang w:val="en"/>
        </w:rPr>
        <w:footnoteReference w:id="2"/>
      </w:r>
      <w:r>
        <w:rPr>
          <w:rFonts w:asciiTheme="minorHAnsi" w:hAnsiTheme="minorHAnsi" w:cstheme="minorHAnsi"/>
          <w:lang w:val="en"/>
        </w:rPr>
        <w:t>.</w:t>
      </w:r>
    </w:p>
    <w:p w14:paraId="778EE486" w14:textId="58AD6403" w:rsidR="00EE5B40" w:rsidRPr="00011312" w:rsidRDefault="00EE5B40" w:rsidP="005A2115">
      <w:pPr>
        <w:pStyle w:val="BodyText"/>
        <w:spacing w:after="160" w:line="276" w:lineRule="auto"/>
        <w:ind w:right="159" w:firstLine="8"/>
        <w:jc w:val="both"/>
        <w:rPr>
          <w:rFonts w:asciiTheme="minorHAnsi" w:hAnsiTheme="minorHAnsi" w:cstheme="minorHAnsi"/>
          <w:rtl/>
        </w:rPr>
      </w:pPr>
      <w:r>
        <w:rPr>
          <w:rFonts w:asciiTheme="minorHAnsi" w:hAnsiTheme="minorHAnsi" w:cstheme="minorHAnsi"/>
          <w:lang w:val="en"/>
        </w:rPr>
        <w:t>The Israeli government, embracing impact economy principles, formed an inter-ministerial team led by the Director General of the Prime Minister’s Office</w:t>
      </w:r>
      <w:r>
        <w:rPr>
          <w:rStyle w:val="FootnoteReference"/>
          <w:rFonts w:asciiTheme="minorHAnsi" w:hAnsiTheme="minorHAnsi" w:cstheme="minorHAnsi"/>
          <w:lang w:val="en"/>
        </w:rPr>
        <w:footnoteReference w:id="3"/>
      </w:r>
      <w:r>
        <w:rPr>
          <w:rFonts w:asciiTheme="minorHAnsi" w:hAnsiTheme="minorHAnsi" w:cstheme="minorHAnsi"/>
          <w:lang w:val="en"/>
        </w:rPr>
        <w:t xml:space="preserve"> to drive and support impact investments in peripheral areas. The team aims to attract such investments to the Golan and the eastern Negev by identifying sustainable economic growth opportunities, devising work plans, measurement tools, and cost-benefit analyses for these opportunities. Additionally, it will recommend government-approved pilot projects for impact initiatives.</w:t>
      </w:r>
    </w:p>
    <w:p w14:paraId="263F07E7" w14:textId="4F19AB57" w:rsidR="009669C2" w:rsidRPr="00011312" w:rsidRDefault="00000000" w:rsidP="005A2115">
      <w:pPr>
        <w:pStyle w:val="BodyText"/>
        <w:spacing w:after="160" w:line="276" w:lineRule="auto"/>
        <w:ind w:right="159"/>
        <w:jc w:val="both"/>
        <w:rPr>
          <w:rFonts w:asciiTheme="minorHAnsi" w:hAnsiTheme="minorHAnsi" w:cstheme="minorHAnsi"/>
          <w:rtl/>
        </w:rPr>
      </w:pPr>
      <w:hyperlink r:id="rId21">
        <w:r>
          <w:rPr>
            <w:rFonts w:asciiTheme="minorHAnsi" w:hAnsiTheme="minorHAnsi" w:cstheme="minorHAnsi"/>
            <w:color w:val="1154CC"/>
            <w:u w:val="thick" w:color="1154CC"/>
            <w:lang w:val="en"/>
          </w:rPr>
          <w:t>The Israeli Forum For Impact Economy</w:t>
        </w:r>
      </w:hyperlink>
      <w:r>
        <w:rPr>
          <w:rFonts w:asciiTheme="minorHAnsi" w:hAnsiTheme="minorHAnsi" w:cstheme="minorHAnsi"/>
          <w:lang w:val="en"/>
        </w:rPr>
        <w:t xml:space="preserve"> (The Forum, IFIE) comprises leaders from the public, business, and social sectors, dedicated to fostering Israel's economic prosperity while addressing local and global social and environmental challenges." The IFIE serves as Israel's national advisory council</w:t>
      </w:r>
      <w:hyperlink r:id="rId22">
        <w:r>
          <w:rPr>
            <w:rFonts w:asciiTheme="minorHAnsi" w:hAnsiTheme="minorHAnsi" w:cstheme="minorHAnsi"/>
            <w:color w:val="1154CC"/>
            <w:lang w:val="en"/>
          </w:rPr>
          <w:t xml:space="preserve"> </w:t>
        </w:r>
        <w:r>
          <w:rPr>
            <w:rFonts w:asciiTheme="minorHAnsi" w:hAnsiTheme="minorHAnsi" w:cstheme="minorHAnsi"/>
            <w:color w:val="1154CC"/>
            <w:u w:val="thick" w:color="1154CC"/>
            <w:lang w:val="en"/>
          </w:rPr>
          <w:t>to the Global Steering Group (GSG),</w:t>
        </w:r>
      </w:hyperlink>
      <w:r>
        <w:rPr>
          <w:rFonts w:asciiTheme="minorHAnsi" w:hAnsiTheme="minorHAnsi" w:cstheme="minorHAnsi"/>
          <w:lang w:val="en"/>
        </w:rPr>
        <w:t xml:space="preserve"> comprising around 50 countries. The GSG, led by Sir Ronald Cohen, is a G7 initiative serving as an international, independent organization. It unites leaders in economics, business, and philanthropy to promote policies, entrepreneurship, and impact investments for the well-being of humanity and the planet.</w:t>
      </w:r>
    </w:p>
    <w:p w14:paraId="3C913D99" w14:textId="77376660" w:rsidR="00603EAA" w:rsidRPr="00011312" w:rsidRDefault="00603EAA" w:rsidP="00011312">
      <w:pPr>
        <w:pStyle w:val="BodyText"/>
        <w:spacing w:after="160" w:line="276" w:lineRule="auto"/>
        <w:ind w:right="159"/>
        <w:jc w:val="both"/>
        <w:rPr>
          <w:rFonts w:asciiTheme="minorHAnsi" w:hAnsiTheme="minorHAnsi" w:cstheme="minorHAnsi"/>
          <w:rtl/>
        </w:rPr>
      </w:pPr>
      <w:r>
        <w:rPr>
          <w:rFonts w:asciiTheme="minorHAnsi" w:hAnsiTheme="minorHAnsi" w:cstheme="minorHAnsi"/>
          <w:lang w:val="en"/>
        </w:rPr>
        <w:t xml:space="preserve">In the first half of 2023, the forum facilitated knowledge and connections for the team through meetings with experts and relevant officials. These events aimed to foster an open and in-depth professional dialogue on promoting impact investments in peripheral areas. A description of these </w:t>
      </w:r>
      <w:r>
        <w:rPr>
          <w:rFonts w:asciiTheme="minorHAnsi" w:hAnsiTheme="minorHAnsi" w:cstheme="minorHAnsi"/>
          <w:lang w:val="en"/>
        </w:rPr>
        <w:lastRenderedPageBreak/>
        <w:t xml:space="preserve">meetings is </w:t>
      </w:r>
      <w:r>
        <w:rPr>
          <w:rFonts w:asciiTheme="minorHAnsi" w:hAnsiTheme="minorHAnsi" w:cstheme="minorHAnsi"/>
          <w:b/>
          <w:bCs/>
          <w:lang w:val="en"/>
        </w:rPr>
        <w:t xml:space="preserve">appended </w:t>
      </w:r>
      <w:r>
        <w:rPr>
          <w:rFonts w:asciiTheme="minorHAnsi" w:hAnsiTheme="minorHAnsi" w:cstheme="minorHAnsi"/>
          <w:lang w:val="en"/>
        </w:rPr>
        <w:t>to this recommendations document. In this professional process, seven actionable recommendations were formulated to guide the team in establishing efficient workflows and promoting key products to achieve its goals.</w:t>
      </w:r>
    </w:p>
    <w:p w14:paraId="4234C341" w14:textId="33C1DFFD" w:rsidR="002306C4" w:rsidRPr="00011312" w:rsidRDefault="002306C4" w:rsidP="00011312">
      <w:pPr>
        <w:pStyle w:val="BodyText"/>
        <w:spacing w:after="160" w:line="276" w:lineRule="auto"/>
        <w:ind w:right="159"/>
        <w:jc w:val="both"/>
        <w:rPr>
          <w:rFonts w:asciiTheme="minorHAnsi" w:hAnsiTheme="minorHAnsi" w:cstheme="minorHAnsi"/>
          <w:rtl/>
        </w:rPr>
      </w:pPr>
      <w:r>
        <w:rPr>
          <w:rFonts w:asciiTheme="minorHAnsi" w:hAnsiTheme="minorHAnsi" w:cstheme="minorHAnsi"/>
          <w:lang w:val="en"/>
        </w:rPr>
        <w:t xml:space="preserve">It should be emphasized, as discussed in our conversations, that global experience highlights a diverse toolkit for </w:t>
      </w:r>
      <w:r>
        <w:rPr>
          <w:rFonts w:asciiTheme="minorHAnsi" w:hAnsiTheme="minorHAnsi" w:cstheme="minorHAnsi"/>
          <w:b/>
          <w:bCs/>
          <w:lang w:val="en"/>
        </w:rPr>
        <w:t>government involvement in the impact economy</w:t>
      </w:r>
      <w:r>
        <w:rPr>
          <w:rFonts w:asciiTheme="minorHAnsi" w:hAnsiTheme="minorHAnsi" w:cstheme="minorHAnsi"/>
          <w:lang w:val="en"/>
        </w:rPr>
        <w:t xml:space="preserve">. This toolkit aims to </w:t>
      </w:r>
      <w:r>
        <w:rPr>
          <w:rFonts w:asciiTheme="minorHAnsi" w:hAnsiTheme="minorHAnsi" w:cstheme="minorHAnsi"/>
          <w:b/>
          <w:bCs/>
          <w:lang w:val="en"/>
        </w:rPr>
        <w:t>boost the supply and demand of impact investments, regulate the market, and address various global, national, and local challenges</w:t>
      </w:r>
      <w:r>
        <w:rPr>
          <w:rFonts w:asciiTheme="minorHAnsi" w:hAnsiTheme="minorHAnsi" w:cstheme="minorHAnsi"/>
          <w:lang w:val="en"/>
        </w:rPr>
        <w:t>.</w:t>
      </w:r>
      <w:r>
        <w:rPr>
          <w:rStyle w:val="FootnoteReference"/>
          <w:rFonts w:asciiTheme="minorHAnsi" w:hAnsiTheme="minorHAnsi" w:cstheme="minorHAnsi"/>
          <w:b/>
          <w:bCs/>
          <w:lang w:val="en"/>
        </w:rPr>
        <w:footnoteReference w:id="4"/>
      </w:r>
      <w:r>
        <w:rPr>
          <w:rFonts w:asciiTheme="minorHAnsi" w:hAnsiTheme="minorHAnsi" w:cstheme="minorHAnsi"/>
          <w:lang w:val="en"/>
        </w:rPr>
        <w:t xml:space="preserve"> As part of the forum's second-half 2023 work plan, we aim to create a document outlining diverse policy tools. </w:t>
      </w:r>
      <w:r>
        <w:rPr>
          <w:rFonts w:asciiTheme="minorHAnsi" w:hAnsiTheme="minorHAnsi" w:cstheme="minorHAnsi"/>
          <w:b/>
          <w:bCs/>
          <w:lang w:val="en"/>
        </w:rPr>
        <w:t>We emphasized key recommendations to enhance the inter-ministerial team's work</w:t>
      </w:r>
      <w:r>
        <w:rPr>
          <w:rFonts w:asciiTheme="minorHAnsi" w:hAnsiTheme="minorHAnsi" w:cstheme="minorHAnsi"/>
          <w:lang w:val="en"/>
        </w:rPr>
        <w:t>, aligning with local needs, characteristics, and government decisions.</w:t>
      </w:r>
      <w:r>
        <w:rPr>
          <w:rStyle w:val="FootnoteReference"/>
          <w:rFonts w:asciiTheme="minorHAnsi" w:hAnsiTheme="minorHAnsi" w:cstheme="minorHAnsi"/>
          <w:lang w:val="en"/>
        </w:rPr>
        <w:footnoteReference w:id="5"/>
      </w:r>
      <w:r>
        <w:rPr>
          <w:rFonts w:asciiTheme="minorHAnsi" w:hAnsiTheme="minorHAnsi" w:cstheme="minorHAnsi"/>
          <w:lang w:val="en"/>
        </w:rPr>
        <w:t xml:space="preserve"> For convenience, the recommendations are categorized into two parts: one focuses on promoting impact investments in peripheral areas and strengthening government-cluster interfaces, while the other aims to establish infrastructure for the inter-ministerial team's work. Each course of action can be considered self-sufficient.</w:t>
      </w:r>
    </w:p>
    <w:p w14:paraId="7C048F40" w14:textId="0464A774" w:rsidR="002E40F3" w:rsidRPr="00011312" w:rsidRDefault="002E40F3" w:rsidP="00011312">
      <w:pPr>
        <w:spacing w:before="87"/>
        <w:ind w:left="118"/>
        <w:rPr>
          <w:rFonts w:cstheme="minorHAnsi"/>
          <w:b/>
          <w:bCs/>
        </w:rPr>
      </w:pPr>
      <w:r>
        <w:rPr>
          <w:rFonts w:cstheme="minorHAnsi"/>
          <w:b/>
          <w:bCs/>
          <w:u w:val="thick"/>
          <w:lang w:val="en"/>
        </w:rPr>
        <w:t>Recommended actions for the inter-ministerial team to promote the impact economy</w:t>
      </w:r>
    </w:p>
    <w:p w14:paraId="27683377" w14:textId="45C5F850" w:rsidR="004A06F3" w:rsidRPr="00011312" w:rsidRDefault="000C782E" w:rsidP="00011312">
      <w:pPr>
        <w:pStyle w:val="BodyText"/>
        <w:spacing w:after="160" w:line="276" w:lineRule="auto"/>
        <w:ind w:right="159"/>
        <w:jc w:val="both"/>
        <w:rPr>
          <w:rFonts w:asciiTheme="minorHAnsi" w:hAnsiTheme="minorHAnsi" w:cstheme="minorHAnsi"/>
          <w:u w:val="single"/>
          <w:rtl/>
        </w:rPr>
      </w:pPr>
      <w:r>
        <w:rPr>
          <w:rFonts w:asciiTheme="minorHAnsi" w:hAnsiTheme="minorHAnsi" w:cstheme="minorHAnsi"/>
          <w:u w:val="single"/>
          <w:lang w:val="en"/>
        </w:rPr>
        <w:t>Promoting a local impact economy in the Golan and eastern Negev, while strengthening government-cluster interfaces</w:t>
      </w:r>
    </w:p>
    <w:p w14:paraId="16885819" w14:textId="55D26272" w:rsidR="005D2930" w:rsidRPr="00011312" w:rsidRDefault="002956DA" w:rsidP="00011312">
      <w:pPr>
        <w:pStyle w:val="BodyText"/>
        <w:numPr>
          <w:ilvl w:val="0"/>
          <w:numId w:val="46"/>
        </w:numPr>
        <w:spacing w:after="160" w:line="276" w:lineRule="auto"/>
        <w:ind w:left="714" w:right="159" w:hanging="357"/>
        <w:jc w:val="both"/>
        <w:rPr>
          <w:rFonts w:asciiTheme="minorHAnsi" w:hAnsiTheme="minorHAnsi" w:cstheme="minorHAnsi"/>
        </w:rPr>
      </w:pPr>
      <w:r>
        <w:rPr>
          <w:rFonts w:asciiTheme="minorHAnsi" w:hAnsiTheme="minorHAnsi" w:cstheme="minorHAnsi"/>
          <w:b/>
          <w:bCs/>
          <w:lang w:val="en"/>
        </w:rPr>
        <w:t>Formulating definitions and impact indicators for the Golan and the eastern Negev by accessing government data, quantifying, and publishing the costs of social issues.</w:t>
      </w:r>
      <w:r>
        <w:rPr>
          <w:rFonts w:asciiTheme="minorHAnsi" w:hAnsiTheme="minorHAnsi" w:cstheme="minorHAnsi"/>
          <w:lang w:val="en"/>
        </w:rPr>
        <w:t xml:space="preserve"> For example, the inter-ministerial team can develop indicators for government decisions, such as promoting remote work, diverse employment, excellent education, enhanced personal security, and more. It should be emphasized - funding bodies must conduct a thorough feasibility study for each impact project selection. In a feasibility study, we analyze the social challenge, its sources, and the target audience's characterization; We examine the economic and social consequences, and map existing organizations and programs addressing the challenge. The project outlines the optimal intervention plan, success indicators, recommended payment for achievements, and an effective compliance evaluation mechanism. Therefore, the government, in collaboration with clusters, should define dedicated impact indicators for the Golan and Negev. These indicators can be universally used by local actors to transparently quantify social impact and savings, assigning a financial value</w:t>
      </w:r>
      <w:r>
        <w:rPr>
          <w:rStyle w:val="FootnoteReference"/>
          <w:rFonts w:asciiTheme="minorHAnsi" w:hAnsiTheme="minorHAnsi" w:cstheme="minorHAnsi"/>
          <w:lang w:val="en"/>
        </w:rPr>
        <w:footnoteReference w:id="6"/>
      </w:r>
      <w:r>
        <w:rPr>
          <w:rFonts w:asciiTheme="minorHAnsi" w:hAnsiTheme="minorHAnsi" w:cstheme="minorHAnsi"/>
          <w:lang w:val="en"/>
        </w:rPr>
        <w:t>. This aligns with the government's stated missions and decisions.</w:t>
      </w:r>
    </w:p>
    <w:p w14:paraId="3B6F3E0F" w14:textId="550605B5" w:rsidR="0008263E" w:rsidRPr="00011312" w:rsidRDefault="00BC0821" w:rsidP="00011312">
      <w:pPr>
        <w:pStyle w:val="BodyText"/>
        <w:numPr>
          <w:ilvl w:val="0"/>
          <w:numId w:val="46"/>
        </w:numPr>
        <w:spacing w:after="160" w:line="276" w:lineRule="auto"/>
        <w:ind w:right="159"/>
        <w:jc w:val="both"/>
        <w:rPr>
          <w:rFonts w:asciiTheme="minorHAnsi" w:hAnsiTheme="minorHAnsi" w:cstheme="minorHAnsi"/>
        </w:rPr>
      </w:pPr>
      <w:r>
        <w:rPr>
          <w:rFonts w:asciiTheme="minorHAnsi" w:hAnsiTheme="minorHAnsi" w:cstheme="minorHAnsi"/>
          <w:b/>
          <w:bCs/>
          <w:lang w:val="en"/>
        </w:rPr>
        <w:t>Government investments in impact projects in the Golan and Negev will be recommended by the inter-ministerial team as part of pilot initiatives.</w:t>
      </w:r>
      <w:r>
        <w:rPr>
          <w:rFonts w:asciiTheme="minorHAnsi" w:hAnsiTheme="minorHAnsi" w:cstheme="minorHAnsi"/>
          <w:lang w:val="en"/>
        </w:rPr>
        <w:t xml:space="preserve"> Government investment in social and environmental impact ventures in the periphery, alongside other financiers, will reduce </w:t>
      </w:r>
      <w:r>
        <w:rPr>
          <w:rFonts w:asciiTheme="minorHAnsi" w:hAnsiTheme="minorHAnsi" w:cstheme="minorHAnsi"/>
          <w:lang w:val="en"/>
        </w:rPr>
        <w:lastRenderedPageBreak/>
        <w:t>venture risk, boosting private entity investment in these initiatives (both by attracting new investments and by increasing the investment amounts.)</w:t>
      </w:r>
      <w:r>
        <w:rPr>
          <w:rStyle w:val="FootnoteReference"/>
          <w:rFonts w:asciiTheme="minorHAnsi" w:hAnsiTheme="minorHAnsi" w:cstheme="minorHAnsi"/>
          <w:lang w:val="en"/>
        </w:rPr>
        <w:footnoteReference w:id="7"/>
      </w:r>
      <w:r>
        <w:rPr>
          <w:rFonts w:asciiTheme="minorHAnsi" w:hAnsiTheme="minorHAnsi" w:cstheme="minorHAnsi"/>
          <w:lang w:val="en"/>
        </w:rPr>
        <w:t xml:space="preserve"> Selecting a government investment impact project necessitates a </w:t>
      </w:r>
      <w:r>
        <w:rPr>
          <w:rFonts w:asciiTheme="minorHAnsi" w:hAnsiTheme="minorHAnsi" w:cstheme="minorHAnsi"/>
          <w:u w:val="single"/>
          <w:lang w:val="en"/>
        </w:rPr>
        <w:t>thorough feasibility study</w:t>
      </w:r>
      <w:r>
        <w:rPr>
          <w:rFonts w:asciiTheme="minorHAnsi" w:hAnsiTheme="minorHAnsi" w:cstheme="minorHAnsi"/>
          <w:lang w:val="en"/>
        </w:rPr>
        <w:t xml:space="preserve"> outlined in the preceding section. Given the pilots' emphasis on specific areas, it is advisable to thoroughly examine current players in the Israeli market and international impact projects. Adopt guiding rules derived from successful UK projects for regional economic development in peripheral areas (place-based investments).</w:t>
      </w:r>
      <w:r>
        <w:rPr>
          <w:rStyle w:val="FootnoteReference"/>
          <w:rFonts w:asciiTheme="minorHAnsi" w:hAnsiTheme="minorHAnsi" w:cstheme="minorHAnsi"/>
          <w:lang w:val="en"/>
        </w:rPr>
        <w:footnoteReference w:id="8"/>
      </w:r>
      <w:r>
        <w:rPr>
          <w:rFonts w:asciiTheme="minorHAnsi" w:hAnsiTheme="minorHAnsi" w:cstheme="minorHAnsi"/>
          <w:lang w:val="en"/>
        </w:rPr>
        <w:t xml:space="preserve"> </w:t>
      </w:r>
      <w:r>
        <w:rPr>
          <w:rFonts w:asciiTheme="minorHAnsi" w:hAnsiTheme="minorHAnsi" w:cstheme="minorHAnsi"/>
          <w:u w:val="single"/>
          <w:lang w:val="en"/>
        </w:rPr>
        <w:t>To choose the right financial instrument for government participation in the pilot</w:t>
      </w:r>
      <w:r>
        <w:rPr>
          <w:rFonts w:asciiTheme="minorHAnsi" w:hAnsiTheme="minorHAnsi" w:cstheme="minorHAnsi"/>
          <w:lang w:val="en"/>
        </w:rPr>
        <w:t>, consider examining economic models like Ogen Group</w:t>
      </w:r>
      <w:r>
        <w:rPr>
          <w:rStyle w:val="FootnoteReference"/>
          <w:rFonts w:asciiTheme="minorHAnsi" w:hAnsiTheme="minorHAnsi" w:cstheme="minorHAnsi"/>
          <w:lang w:val="en"/>
        </w:rPr>
        <w:footnoteReference w:id="9"/>
      </w:r>
      <w:r>
        <w:rPr>
          <w:rFonts w:asciiTheme="minorHAnsi" w:hAnsiTheme="minorHAnsi" w:cstheme="minorHAnsi"/>
          <w:lang w:val="en"/>
        </w:rPr>
        <w:t xml:space="preserve"> or Koret Israel Economic Development Funds</w:t>
      </w:r>
      <w:r>
        <w:rPr>
          <w:rStyle w:val="FootnoteReference"/>
          <w:rFonts w:asciiTheme="minorHAnsi" w:hAnsiTheme="minorHAnsi" w:cstheme="minorHAnsi"/>
          <w:lang w:val="en"/>
        </w:rPr>
        <w:footnoteReference w:id="10"/>
      </w:r>
      <w:r>
        <w:rPr>
          <w:rFonts w:asciiTheme="minorHAnsi" w:hAnsiTheme="minorHAnsi" w:cstheme="minorHAnsi"/>
          <w:lang w:val="en"/>
        </w:rPr>
        <w:t>; social bonds</w:t>
      </w:r>
      <w:r>
        <w:rPr>
          <w:rStyle w:val="FootnoteReference"/>
          <w:rFonts w:asciiTheme="minorHAnsi" w:hAnsiTheme="minorHAnsi" w:cstheme="minorHAnsi"/>
          <w:lang w:val="en"/>
        </w:rPr>
        <w:footnoteReference w:id="11"/>
      </w:r>
      <w:r>
        <w:rPr>
          <w:rFonts w:asciiTheme="minorHAnsi" w:hAnsiTheme="minorHAnsi" w:cstheme="minorHAnsi"/>
          <w:lang w:val="en"/>
        </w:rPr>
        <w:t xml:space="preserve"> or career bonds</w:t>
      </w:r>
      <w:r>
        <w:rPr>
          <w:rStyle w:val="FootnoteReference"/>
          <w:rFonts w:asciiTheme="minorHAnsi" w:hAnsiTheme="minorHAnsi" w:cstheme="minorHAnsi"/>
          <w:lang w:val="en"/>
        </w:rPr>
        <w:footnoteReference w:id="12"/>
      </w:r>
      <w:r>
        <w:rPr>
          <w:rFonts w:asciiTheme="minorHAnsi" w:hAnsiTheme="minorHAnsi" w:cstheme="minorHAnsi"/>
          <w:lang w:val="en"/>
        </w:rPr>
        <w:t xml:space="preserve">; outcomes-oriented contracts such like the Outcomes Rate Card model, and blended </w:t>
      </w:r>
      <w:r>
        <w:rPr>
          <w:rStyle w:val="FootnoteReference"/>
          <w:rFonts w:asciiTheme="minorHAnsi" w:hAnsiTheme="minorHAnsi" w:cstheme="minorHAnsi"/>
          <w:lang w:val="en"/>
        </w:rPr>
        <w:footnoteReference w:id="13"/>
      </w:r>
      <w:r>
        <w:rPr>
          <w:rFonts w:asciiTheme="minorHAnsi" w:hAnsiTheme="minorHAnsi" w:cstheme="minorHAnsi"/>
          <w:lang w:val="en"/>
        </w:rPr>
        <w:t xml:space="preserve">finance </w:t>
      </w:r>
      <w:r>
        <w:rPr>
          <w:rStyle w:val="FootnoteReference"/>
          <w:rFonts w:asciiTheme="minorHAnsi" w:hAnsiTheme="minorHAnsi" w:cstheme="minorHAnsi"/>
          <w:lang w:val="en"/>
        </w:rPr>
        <w:footnoteReference w:id="14"/>
      </w:r>
      <w:r>
        <w:rPr>
          <w:rFonts w:asciiTheme="minorHAnsi" w:hAnsiTheme="minorHAnsi" w:cstheme="minorHAnsi"/>
          <w:lang w:val="en"/>
        </w:rPr>
        <w:t xml:space="preserve">models. </w:t>
      </w:r>
    </w:p>
    <w:p w14:paraId="1DD5CABC" w14:textId="35BB5268" w:rsidR="00121D0A" w:rsidRPr="00011312" w:rsidRDefault="00FD3332" w:rsidP="00011312">
      <w:pPr>
        <w:pStyle w:val="BodyText"/>
        <w:numPr>
          <w:ilvl w:val="0"/>
          <w:numId w:val="46"/>
        </w:numPr>
        <w:spacing w:after="160" w:line="276" w:lineRule="auto"/>
        <w:ind w:right="159"/>
        <w:jc w:val="both"/>
        <w:rPr>
          <w:rFonts w:asciiTheme="minorHAnsi" w:hAnsiTheme="minorHAnsi" w:cstheme="minorHAnsi"/>
        </w:rPr>
      </w:pPr>
      <w:r>
        <w:rPr>
          <w:rFonts w:asciiTheme="minorHAnsi" w:hAnsiTheme="minorHAnsi" w:cstheme="minorHAnsi"/>
          <w:b/>
          <w:bCs/>
          <w:lang w:val="en"/>
        </w:rPr>
        <w:t>Designing incentives, including taxation, to attract investors to impact ventures</w:t>
      </w:r>
      <w:r>
        <w:rPr>
          <w:rFonts w:asciiTheme="minorHAnsi" w:hAnsiTheme="minorHAnsi" w:cstheme="minorHAnsi"/>
          <w:lang w:val="en"/>
        </w:rPr>
        <w:t>, mitigating risks, and bolstering the supply of local impact investments. Consider incorporating social and environmental impact criteria into existing legislation, like the Encouragement of Capital Investment Law, 5719-1959, for potential tax benefits. This may include reducing or deferring tax payments for impact investors in peripheral areas.</w:t>
      </w:r>
    </w:p>
    <w:p w14:paraId="3476D859" w14:textId="115E8BB1" w:rsidR="00FD3332" w:rsidRPr="00011312" w:rsidRDefault="00FD3332" w:rsidP="00011312">
      <w:pPr>
        <w:pStyle w:val="BodyText"/>
        <w:spacing w:after="160" w:line="276" w:lineRule="auto"/>
        <w:ind w:left="720" w:right="159"/>
        <w:jc w:val="both"/>
        <w:rPr>
          <w:rFonts w:asciiTheme="minorHAnsi" w:hAnsiTheme="minorHAnsi" w:cstheme="minorHAnsi"/>
          <w:u w:val="single"/>
          <w:rtl/>
        </w:rPr>
      </w:pPr>
      <w:r>
        <w:rPr>
          <w:rFonts w:asciiTheme="minorHAnsi" w:hAnsiTheme="minorHAnsi" w:cstheme="minorHAnsi"/>
          <w:u w:val="single"/>
          <w:lang w:val="en"/>
        </w:rPr>
        <w:t>Inter-governmental- promoting the organizational infrastructure and norms of the impact economy</w:t>
      </w:r>
    </w:p>
    <w:p w14:paraId="1FBEB485" w14:textId="77777777" w:rsidR="00FD3332" w:rsidRPr="00011312" w:rsidRDefault="00FD3332" w:rsidP="00011312">
      <w:pPr>
        <w:pStyle w:val="BodyText"/>
        <w:numPr>
          <w:ilvl w:val="0"/>
          <w:numId w:val="46"/>
        </w:numPr>
        <w:spacing w:after="160" w:line="276" w:lineRule="auto"/>
        <w:ind w:right="159"/>
        <w:jc w:val="both"/>
        <w:rPr>
          <w:rFonts w:asciiTheme="minorHAnsi" w:hAnsiTheme="minorHAnsi" w:cstheme="minorHAnsi"/>
        </w:rPr>
      </w:pPr>
      <w:r>
        <w:rPr>
          <w:rFonts w:asciiTheme="minorHAnsi" w:hAnsiTheme="minorHAnsi" w:cstheme="minorHAnsi"/>
          <w:color w:val="202122"/>
          <w:highlight w:val="white"/>
          <w:lang w:val="en"/>
        </w:rPr>
        <w:lastRenderedPageBreak/>
        <w:t xml:space="preserve">The Prime Minister's Office, through its inter-ministerial team led by the Director-General, is spearheading the formation of a national impact strategy. </w:t>
      </w:r>
      <w:r>
        <w:rPr>
          <w:rFonts w:asciiTheme="minorHAnsi" w:hAnsiTheme="minorHAnsi" w:cstheme="minorHAnsi"/>
          <w:color w:val="202122"/>
          <w:highlight w:val="white"/>
          <w:vertAlign w:val="superscript"/>
          <w:lang w:val="en"/>
        </w:rPr>
        <w:footnoteReference w:id="15"/>
      </w:r>
      <w:r>
        <w:rPr>
          <w:rFonts w:asciiTheme="minorHAnsi" w:hAnsiTheme="minorHAnsi" w:cstheme="minorHAnsi"/>
          <w:color w:val="202122"/>
          <w:highlight w:val="white"/>
          <w:lang w:val="en"/>
        </w:rPr>
        <w:t>This involves developing expertise and promoting collaboration among all government ministries in alignment with pertinent government decisions</w:t>
      </w:r>
      <w:r>
        <w:rPr>
          <w:lang w:val="en"/>
        </w:rPr>
        <w:t>.</w:t>
      </w:r>
    </w:p>
    <w:p w14:paraId="2D104455" w14:textId="6462074B" w:rsidR="00FD3332" w:rsidRPr="00011312" w:rsidRDefault="00FD3332" w:rsidP="00011312">
      <w:pPr>
        <w:pStyle w:val="BodyText"/>
        <w:numPr>
          <w:ilvl w:val="0"/>
          <w:numId w:val="46"/>
        </w:numPr>
        <w:spacing w:after="160" w:line="276" w:lineRule="auto"/>
        <w:ind w:right="159"/>
        <w:jc w:val="both"/>
        <w:rPr>
          <w:rFonts w:asciiTheme="minorHAnsi" w:hAnsiTheme="minorHAnsi" w:cstheme="minorHAnsi"/>
        </w:rPr>
      </w:pPr>
      <w:r>
        <w:rPr>
          <w:rFonts w:asciiTheme="minorHAnsi" w:hAnsiTheme="minorHAnsi" w:cstheme="minorHAnsi"/>
          <w:highlight w:val="white"/>
          <w:lang w:val="en"/>
        </w:rPr>
        <w:t xml:space="preserve">Adding an impact criterion in government procurement. As the largest buyer in the economy, the government significantly influences the business sector. Incorporating economic impact considerations into government procurement processes will incentivize companies to adopt and develop them, resulting in increased efficiency and savings for the entire economy. The Israeli Forum For Impact Economy can aid government ministries in developing criteria to ensure economic benefits without adding regulatory burdens to the private sector. In the United Kingdom, for instance, </w:t>
      </w:r>
      <w:r>
        <w:rPr>
          <w:rFonts w:asciiTheme="minorHAnsi" w:hAnsiTheme="minorHAnsi" w:cstheme="minorHAnsi"/>
          <w:lang w:val="en"/>
        </w:rPr>
        <w:t>public authorities have been required to incorporate social and environmental considerations into procurement procedures and contracts for over a decade.</w:t>
      </w:r>
      <w:r>
        <w:rPr>
          <w:rFonts w:asciiTheme="minorHAnsi" w:hAnsiTheme="minorHAnsi" w:cstheme="minorHAnsi"/>
          <w:vertAlign w:val="superscript"/>
          <w:lang w:val="en"/>
        </w:rPr>
        <w:footnoteReference w:id="16"/>
      </w:r>
      <w:r>
        <w:rPr>
          <w:rFonts w:asciiTheme="minorHAnsi" w:hAnsiTheme="minorHAnsi" w:cstheme="minorHAnsi"/>
          <w:lang w:val="en"/>
        </w:rPr>
        <w:t xml:space="preserve"> Additionally, in Victoria, Australia, comprehensive social and environmental impact criteria rules govern government procurement under the Social Procurement Framework, established in 2018.</w:t>
      </w:r>
      <w:r>
        <w:rPr>
          <w:rFonts w:asciiTheme="minorHAnsi" w:hAnsiTheme="minorHAnsi" w:cstheme="minorHAnsi"/>
          <w:vertAlign w:val="superscript"/>
          <w:lang w:val="en"/>
        </w:rPr>
        <w:footnoteReference w:id="17"/>
      </w:r>
      <w:r>
        <w:rPr>
          <w:rFonts w:asciiTheme="minorHAnsi" w:hAnsiTheme="minorHAnsi" w:cstheme="minorHAnsi"/>
          <w:lang w:val="en"/>
        </w:rPr>
        <w:t xml:space="preserve"> The rules' implementation and impact are assessed and reported in annual reports.</w:t>
      </w:r>
      <w:r>
        <w:rPr>
          <w:rFonts w:asciiTheme="minorHAnsi" w:hAnsiTheme="minorHAnsi" w:cstheme="minorHAnsi"/>
          <w:vertAlign w:val="superscript"/>
          <w:lang w:val="en"/>
        </w:rPr>
        <w:footnoteReference w:id="18"/>
      </w:r>
    </w:p>
    <w:p w14:paraId="641A2F4B" w14:textId="1762B2A4" w:rsidR="00FD3332" w:rsidRPr="00011312" w:rsidRDefault="00FD3332" w:rsidP="00011312">
      <w:pPr>
        <w:pStyle w:val="BodyText"/>
        <w:numPr>
          <w:ilvl w:val="0"/>
          <w:numId w:val="46"/>
        </w:numPr>
        <w:spacing w:after="160" w:line="276" w:lineRule="auto"/>
        <w:ind w:left="829" w:right="159"/>
        <w:jc w:val="both"/>
        <w:rPr>
          <w:rFonts w:asciiTheme="minorHAnsi" w:eastAsia="Calibri" w:hAnsiTheme="minorHAnsi" w:cstheme="minorHAnsi"/>
          <w:color w:val="202122"/>
        </w:rPr>
      </w:pPr>
      <w:r>
        <w:rPr>
          <w:rFonts w:asciiTheme="minorHAnsi" w:eastAsia="Calibri" w:hAnsiTheme="minorHAnsi" w:cstheme="minorHAnsi"/>
          <w:color w:val="202122"/>
          <w:lang w:val="en"/>
        </w:rPr>
        <w:t xml:space="preserve">A designated professional in each ministry and relevant government body will serve as an impact referent. The professional will routinely collect pertinent data in the office and present it to the inter-ministerial team. Additionally, they will attend lectures and seminars organized by the team, bringing back insights and implications to the office. Find a way to incorporate information about the connection established with the clusters. </w:t>
      </w:r>
    </w:p>
    <w:p w14:paraId="5B9535D9" w14:textId="5E8CFC99" w:rsidR="00FD3332" w:rsidRPr="00011312" w:rsidRDefault="00780D5A" w:rsidP="00011312">
      <w:pPr>
        <w:pStyle w:val="BodyText"/>
        <w:numPr>
          <w:ilvl w:val="0"/>
          <w:numId w:val="46"/>
        </w:numPr>
        <w:spacing w:after="160" w:line="276" w:lineRule="auto"/>
        <w:ind w:left="829" w:right="159"/>
        <w:jc w:val="both"/>
        <w:rPr>
          <w:rFonts w:asciiTheme="minorHAnsi" w:eastAsia="Calibri" w:hAnsiTheme="minorHAnsi" w:cstheme="minorHAnsi"/>
          <w:color w:val="202122"/>
        </w:rPr>
      </w:pPr>
      <w:r>
        <w:rPr>
          <w:rFonts w:asciiTheme="minorHAnsi" w:hAnsiTheme="minorHAnsi" w:cstheme="minorHAnsi"/>
          <w:color w:val="202122"/>
          <w:lang w:val="en"/>
        </w:rPr>
        <w:t xml:space="preserve"> </w:t>
      </w:r>
      <w:r>
        <w:rPr>
          <w:rFonts w:asciiTheme="minorHAnsi" w:hAnsiTheme="minorHAnsi" w:cstheme="minorHAnsi"/>
          <w:lang w:val="en"/>
        </w:rPr>
        <w:t>Increasing the government's utilization of outcome-based contracts for social services procurement. Prioritizing services based on outcomes enhances government spending efficiency and facilitates addressing enduring social and environmental challenges that have high long-term costs and cannot be resolved through traditional business models.</w:t>
      </w:r>
      <w:r>
        <w:rPr>
          <w:rFonts w:asciiTheme="minorHAnsi" w:hAnsiTheme="minorHAnsi" w:cstheme="minorHAnsi"/>
          <w:vertAlign w:val="superscript"/>
          <w:lang w:val="en"/>
        </w:rPr>
        <w:footnoteReference w:id="19"/>
      </w:r>
      <w:r>
        <w:rPr>
          <w:rFonts w:asciiTheme="minorHAnsi" w:hAnsiTheme="minorHAnsi" w:cstheme="minorHAnsi"/>
          <w:lang w:val="en"/>
        </w:rPr>
        <w:t xml:space="preserve"> For example, in the United Kingdom, payments for results totaling £28 million generated a short-term value of £78 million for government ministries.</w:t>
      </w:r>
      <w:r>
        <w:rPr>
          <w:rFonts w:asciiTheme="minorHAnsi" w:hAnsiTheme="minorHAnsi" w:cstheme="minorHAnsi"/>
          <w:vertAlign w:val="superscript"/>
          <w:lang w:val="en"/>
        </w:rPr>
        <w:footnoteReference w:id="20"/>
      </w:r>
      <w:r>
        <w:rPr>
          <w:rFonts w:asciiTheme="minorHAnsi" w:hAnsiTheme="minorHAnsi" w:cstheme="minorHAnsi"/>
          <w:lang w:val="en"/>
        </w:rPr>
        <w:t xml:space="preserve"> As the initiative progresses, we can explore extending these tools to Government funds designated for payment on </w:t>
      </w:r>
      <w:r>
        <w:rPr>
          <w:rFonts w:asciiTheme="minorHAnsi" w:hAnsiTheme="minorHAnsi" w:cstheme="minorHAnsi"/>
          <w:lang w:val="en"/>
        </w:rPr>
        <w:lastRenderedPageBreak/>
        <w:t>results</w:t>
      </w:r>
      <w:r>
        <w:rPr>
          <w:rFonts w:asciiTheme="minorHAnsi" w:hAnsiTheme="minorHAnsi" w:cstheme="minorHAnsi"/>
          <w:vertAlign w:val="superscript"/>
          <w:lang w:val="en"/>
        </w:rPr>
        <w:footnoteReference w:id="21"/>
      </w:r>
      <w:r>
        <w:rPr>
          <w:rFonts w:asciiTheme="minorHAnsi" w:hAnsiTheme="minorHAnsi" w:cstheme="minorHAnsi"/>
          <w:lang w:val="en"/>
        </w:rPr>
        <w:t xml:space="preserve"> </w:t>
      </w:r>
      <w:r>
        <w:rPr>
          <w:rFonts w:asciiTheme="minorHAnsi" w:hAnsiTheme="minorHAnsi" w:cstheme="minorHAnsi"/>
          <w:vertAlign w:val="superscript"/>
          <w:lang w:val="en"/>
        </w:rPr>
        <w:footnoteReference w:id="22"/>
      </w:r>
      <w:r>
        <w:rPr>
          <w:rFonts w:asciiTheme="minorHAnsi" w:hAnsiTheme="minorHAnsi" w:cstheme="minorHAnsi"/>
          <w:lang w:val="en"/>
        </w:rPr>
        <w:t xml:space="preserve">. </w:t>
      </w:r>
      <w:r>
        <w:rPr>
          <w:rFonts w:asciiTheme="minorHAnsi" w:hAnsiTheme="minorHAnsi" w:cstheme="minorHAnsi"/>
          <w:color w:val="202122"/>
          <w:lang w:val="en"/>
        </w:rPr>
        <w:t xml:space="preserve"> </w:t>
      </w:r>
    </w:p>
    <w:p w14:paraId="539DC6FB" w14:textId="77777777" w:rsidR="00FD3332" w:rsidRPr="00011312" w:rsidRDefault="00FD3332" w:rsidP="00011312">
      <w:pPr>
        <w:pStyle w:val="BodyText"/>
        <w:spacing w:after="160" w:line="276" w:lineRule="auto"/>
        <w:ind w:right="159"/>
        <w:jc w:val="both"/>
        <w:rPr>
          <w:rFonts w:asciiTheme="minorHAnsi" w:hAnsiTheme="minorHAnsi" w:cstheme="minorHAnsi"/>
        </w:rPr>
      </w:pPr>
      <w:r>
        <w:rPr>
          <w:rFonts w:asciiTheme="minorHAnsi" w:hAnsiTheme="minorHAnsi" w:cstheme="minorHAnsi"/>
          <w:lang w:val="en"/>
        </w:rPr>
        <w:t>This preliminary list demonstrates the potential impact economy approach endorsed by the forum and approximately 50 countries within the GSG global organization. Implementing impact strategies, fostering the use of financial instruments in impact investments, and promoting cross-sector collaborations can address key social and environmental challenges, fostering sustainable economic models in targeted areas.</w:t>
      </w:r>
    </w:p>
    <w:p w14:paraId="576E9997" w14:textId="6C38F9EF" w:rsidR="00FD3332" w:rsidRDefault="00FD3332" w:rsidP="00011312">
      <w:pPr>
        <w:pStyle w:val="BodyText"/>
        <w:spacing w:after="160" w:line="276" w:lineRule="auto"/>
        <w:ind w:right="159"/>
        <w:jc w:val="both"/>
        <w:rPr>
          <w:rFonts w:asciiTheme="minorHAnsi" w:hAnsiTheme="minorHAnsi" w:cstheme="minorHAnsi"/>
          <w:rtl/>
        </w:rPr>
      </w:pPr>
      <w:r>
        <w:rPr>
          <w:rFonts w:asciiTheme="minorHAnsi" w:hAnsiTheme="minorHAnsi" w:cstheme="minorHAnsi"/>
          <w:lang w:val="en"/>
        </w:rPr>
        <w:t>We look forward to supporting the inter-ministerial team and other stakeholders in future processes.</w:t>
      </w:r>
    </w:p>
    <w:p w14:paraId="37126B76" w14:textId="77777777" w:rsidR="005E0F8F" w:rsidRPr="00011312" w:rsidRDefault="005E0F8F" w:rsidP="005E0F8F">
      <w:pPr>
        <w:pStyle w:val="BodyText"/>
        <w:bidi/>
        <w:spacing w:after="160" w:line="276" w:lineRule="auto"/>
        <w:ind w:right="159"/>
        <w:jc w:val="both"/>
        <w:rPr>
          <w:rFonts w:asciiTheme="minorHAnsi" w:hAnsiTheme="minorHAnsi" w:cstheme="minorHAnsi"/>
        </w:rPr>
      </w:pPr>
    </w:p>
    <w:p w14:paraId="49071BAF" w14:textId="77777777" w:rsidR="00FD3332" w:rsidRPr="00011312" w:rsidRDefault="00FD3332" w:rsidP="006C36CC">
      <w:pPr>
        <w:pStyle w:val="BodyText"/>
        <w:spacing w:after="160" w:line="276" w:lineRule="auto"/>
        <w:ind w:right="159"/>
        <w:jc w:val="both"/>
        <w:rPr>
          <w:rFonts w:asciiTheme="minorHAnsi" w:hAnsiTheme="minorHAnsi" w:cstheme="minorHAnsi"/>
        </w:rPr>
      </w:pPr>
      <w:r>
        <w:rPr>
          <w:rFonts w:asciiTheme="minorHAnsi" w:hAnsiTheme="minorHAnsi" w:cstheme="minorHAnsi"/>
          <w:lang w:val="en"/>
        </w:rPr>
        <w:t>Sincerely,</w:t>
      </w:r>
    </w:p>
    <w:p w14:paraId="7EC67822" w14:textId="77777777" w:rsidR="00FD3332" w:rsidRPr="00011312" w:rsidRDefault="00FD3332" w:rsidP="005E0F8F">
      <w:pPr>
        <w:pStyle w:val="BodyText"/>
        <w:spacing w:line="276" w:lineRule="auto"/>
        <w:ind w:right="159"/>
        <w:jc w:val="both"/>
        <w:rPr>
          <w:rFonts w:asciiTheme="minorHAnsi" w:hAnsiTheme="minorHAnsi" w:cstheme="minorHAnsi"/>
        </w:rPr>
      </w:pPr>
      <w:r>
        <w:rPr>
          <w:rFonts w:asciiTheme="minorHAnsi" w:hAnsiTheme="minorHAnsi" w:cstheme="minorHAnsi"/>
          <w:lang w:val="en"/>
        </w:rPr>
        <w:t>Vanessa Kacherginsky</w:t>
      </w:r>
    </w:p>
    <w:p w14:paraId="1EFBBA86" w14:textId="77777777" w:rsidR="00FD3332" w:rsidRPr="00011312" w:rsidRDefault="00FD3332" w:rsidP="005E0F8F">
      <w:pPr>
        <w:pStyle w:val="BodyText"/>
        <w:spacing w:line="276" w:lineRule="auto"/>
        <w:ind w:right="159"/>
        <w:jc w:val="both"/>
        <w:rPr>
          <w:rFonts w:asciiTheme="minorHAnsi" w:hAnsiTheme="minorHAnsi" w:cstheme="minorHAnsi"/>
        </w:rPr>
      </w:pPr>
      <w:r>
        <w:rPr>
          <w:rFonts w:asciiTheme="minorHAnsi" w:hAnsiTheme="minorHAnsi" w:cstheme="minorHAnsi"/>
          <w:lang w:val="en"/>
        </w:rPr>
        <w:t>CEO</w:t>
      </w:r>
    </w:p>
    <w:p w14:paraId="464CF3BF" w14:textId="3A2F580F" w:rsidR="00FD3332" w:rsidRDefault="00FD3332" w:rsidP="005E0F8F">
      <w:pPr>
        <w:pStyle w:val="BodyText"/>
        <w:spacing w:line="276" w:lineRule="auto"/>
        <w:ind w:right="159"/>
        <w:jc w:val="both"/>
        <w:rPr>
          <w:rFonts w:asciiTheme="minorHAnsi" w:hAnsiTheme="minorHAnsi" w:cstheme="minorHAnsi"/>
          <w:rtl/>
        </w:rPr>
      </w:pPr>
      <w:r>
        <w:rPr>
          <w:rFonts w:asciiTheme="minorHAnsi" w:hAnsiTheme="minorHAnsi" w:cstheme="minorHAnsi"/>
          <w:lang w:val="en"/>
        </w:rPr>
        <w:t>The Israeli Forum For Impact Economy</w:t>
      </w:r>
      <w:r>
        <w:rPr>
          <w:rFonts w:asciiTheme="minorHAnsi" w:hAnsiTheme="minorHAnsi" w:cstheme="minorHAnsi"/>
          <w:lang w:val="en"/>
        </w:rPr>
        <w:br w:type="page"/>
      </w:r>
    </w:p>
    <w:p w14:paraId="26F0A4F9" w14:textId="77777777" w:rsidR="005E0F8F" w:rsidRPr="005E0F8F" w:rsidRDefault="005E0F8F" w:rsidP="005E0F8F">
      <w:pPr>
        <w:spacing w:line="360" w:lineRule="auto"/>
        <w:jc w:val="both"/>
        <w:rPr>
          <w:rFonts w:ascii="Calibri" w:eastAsia="Calibri" w:hAnsi="Calibri" w:cs="Calibri"/>
          <w:bCs/>
          <w:color w:val="202122"/>
        </w:rPr>
      </w:pPr>
      <w:r>
        <w:rPr>
          <w:rFonts w:ascii="Calibri" w:eastAsia="Calibri" w:hAnsi="Calibri" w:cs="Calibri"/>
          <w:color w:val="202122"/>
          <w:u w:val="single"/>
          <w:lang w:val="en"/>
        </w:rPr>
        <w:lastRenderedPageBreak/>
        <w:t>Appendix:</w:t>
      </w:r>
      <w:r>
        <w:rPr>
          <w:rFonts w:ascii="Calibri" w:eastAsia="Calibri" w:hAnsi="Calibri" w:cs="Calibri"/>
          <w:color w:val="202122"/>
          <w:lang w:val="en"/>
        </w:rPr>
        <w:t xml:space="preserve"> Key insights from the roundtable event on "The Impact Economy as a Catalyst for Growth in the Israeli Periphery."</w:t>
      </w:r>
    </w:p>
    <w:p w14:paraId="78F59C33" w14:textId="77777777" w:rsidR="005E0F8F" w:rsidRPr="005E0F8F" w:rsidRDefault="005E0F8F" w:rsidP="005E0F8F">
      <w:pPr>
        <w:spacing w:line="276" w:lineRule="auto"/>
        <w:jc w:val="both"/>
        <w:rPr>
          <w:rFonts w:eastAsia="Calibri" w:cstheme="minorHAnsi"/>
        </w:rPr>
      </w:pPr>
      <w:r>
        <w:rPr>
          <w:rFonts w:eastAsia="Calibri" w:cstheme="minorHAnsi"/>
          <w:lang w:val="en"/>
        </w:rPr>
        <w:t xml:space="preserve">From late 2022 to the first quarter of 2023, The Israeli Forum For Impact Economy supported the inter-ministerial government team in fostering impact investments in Israel's periphery.  As part of the process, the forum promoted interfaces with the inter-ministerial team through conversations and lectures to deepen team members' knowledge. It also involved sending professional materials on various impact investment instruments relevant to the periphery. Finally, a multi-sector roundtable event was constructed in collaboration with the IFI project led by Prof. Vered Holzmann from The Academic College of Tel Aviv–Yaffo. In March 2023, the event aimed to unite the inter-ministerial team and stakeholders from the relevant geographic periphery. Its purpose was to identify needs, assess existing resources, and pinpoint barriers to attract impact investments for regional development. </w:t>
      </w:r>
    </w:p>
    <w:p w14:paraId="01765621" w14:textId="77777777" w:rsidR="005E0F8F" w:rsidRPr="005E0F8F" w:rsidRDefault="005E0F8F" w:rsidP="005E0F8F">
      <w:pPr>
        <w:shd w:val="clear" w:color="auto" w:fill="FFFFFF"/>
        <w:spacing w:line="276" w:lineRule="auto"/>
        <w:jc w:val="both"/>
        <w:rPr>
          <w:rFonts w:eastAsia="Calibri" w:cstheme="minorHAnsi"/>
        </w:rPr>
      </w:pPr>
      <w:r>
        <w:rPr>
          <w:rFonts w:eastAsia="Calibri" w:cstheme="minorHAnsi"/>
          <w:lang w:val="en"/>
        </w:rPr>
        <w:t xml:space="preserve">The round tables event occurred on March 19, 2023, at The Academic College of Tel Aviv–Yaffo. The event was organized in collaboration with the Erasmus+ Innovative Finance Inclusion in Academia and Field project, The Israeli Forum For Impact Economy, Edmond de Rothschild Foundation Israel, Kinneret Innovation Center, and The Academic College of Tel Aviv–Yaffo. Around 70 representatives, including key figures from the government, local authorities, impact investors, businesses, and industry experts (consultants, Big 4 representatives, and academia), participated in the event. The meeting aimed to establish a platform uniting diverse stakeholders in Israel's impact economy. The goal was to assess existing resources, identify gaps, and formulate cross-sectoral growth models tailored to Israel's geographic and social peripheries. </w:t>
      </w:r>
    </w:p>
    <w:p w14:paraId="33D2DE5F" w14:textId="77777777" w:rsidR="005E0F8F" w:rsidRPr="005E0F8F" w:rsidRDefault="005E0F8F" w:rsidP="005E0F8F">
      <w:pPr>
        <w:spacing w:line="276" w:lineRule="auto"/>
        <w:jc w:val="both"/>
        <w:rPr>
          <w:rFonts w:eastAsia="Calibri" w:cstheme="minorHAnsi"/>
        </w:rPr>
      </w:pPr>
      <w:r>
        <w:rPr>
          <w:rFonts w:eastAsia="Calibri" w:cstheme="minorHAnsi"/>
          <w:highlight w:val="white"/>
          <w:lang w:val="en"/>
        </w:rPr>
        <w:t xml:space="preserve">The initial stage comprised separate round tables for each sector, addressing gaps, needs, and challenges specific to each. The second phase involved cross-sector discussions focused on collaboratively addressing key challenges and proposing strategies for developing a successful impact ecosystem in Israel, with a particular emphasis on the periphery. </w:t>
      </w:r>
      <w:r>
        <w:rPr>
          <w:rFonts w:eastAsia="Calibri" w:cstheme="minorHAnsi"/>
          <w:lang w:val="en"/>
        </w:rPr>
        <w:t>Key motifs and insights: Successful collaboration between the public sector and the impact ecosystem leverages the strengths of each, generating innovative solutions for complex social challenges as a potent force multiplier.</w:t>
      </w:r>
      <w:r>
        <w:rPr>
          <w:rFonts w:eastAsia="Calibri" w:cstheme="minorHAnsi"/>
          <w:rtl/>
        </w:rPr>
        <w:t xml:space="preserve"> </w:t>
      </w:r>
    </w:p>
    <w:p w14:paraId="3BA9A6B3" w14:textId="77777777" w:rsidR="005E0F8F" w:rsidRPr="005E0F8F" w:rsidRDefault="005E0F8F" w:rsidP="00B51954">
      <w:pPr>
        <w:numPr>
          <w:ilvl w:val="0"/>
          <w:numId w:val="48"/>
        </w:numPr>
        <w:spacing w:before="160" w:after="0" w:line="276" w:lineRule="auto"/>
        <w:ind w:left="714" w:hanging="357"/>
        <w:jc w:val="both"/>
        <w:rPr>
          <w:rFonts w:eastAsia="Calibri" w:cstheme="minorHAnsi"/>
        </w:rPr>
      </w:pPr>
      <w:r>
        <w:rPr>
          <w:rFonts w:eastAsia="Calibri" w:cstheme="minorHAnsi"/>
          <w:u w:val="single"/>
          <w:lang w:val="en"/>
        </w:rPr>
        <w:t>Organizing the multi-sector ecosystem is crucial for promoting the impact economy on both national and local levels.</w:t>
      </w:r>
      <w:r>
        <w:rPr>
          <w:rFonts w:eastAsia="Calibri" w:cstheme="minorHAnsi"/>
          <w:lang w:val="en"/>
        </w:rPr>
        <w:t xml:space="preserve"> </w:t>
      </w:r>
    </w:p>
    <w:p w14:paraId="766CEB3E" w14:textId="77777777" w:rsidR="005E0F8F" w:rsidRPr="005E0F8F" w:rsidRDefault="005E0F8F" w:rsidP="005E0F8F">
      <w:pPr>
        <w:numPr>
          <w:ilvl w:val="0"/>
          <w:numId w:val="49"/>
        </w:numPr>
        <w:spacing w:after="0" w:line="276" w:lineRule="auto"/>
        <w:jc w:val="both"/>
        <w:rPr>
          <w:rFonts w:eastAsia="Calibri" w:cstheme="minorHAnsi"/>
        </w:rPr>
      </w:pPr>
      <w:r>
        <w:rPr>
          <w:rFonts w:eastAsia="Calibri" w:cstheme="minorHAnsi"/>
          <w:lang w:val="en"/>
        </w:rPr>
        <w:t xml:space="preserve">Today, there is insufficient connectivity, extensive duplication, and notable gaps in various areas. Numerous untapped opportunities exist for bridging the public and private sectors in impact projects. </w:t>
      </w:r>
    </w:p>
    <w:p w14:paraId="4B899352" w14:textId="77777777" w:rsidR="005E0F8F" w:rsidRPr="005E0F8F" w:rsidRDefault="005E0F8F" w:rsidP="005E0F8F">
      <w:pPr>
        <w:numPr>
          <w:ilvl w:val="0"/>
          <w:numId w:val="49"/>
        </w:numPr>
        <w:spacing w:after="0" w:line="276" w:lineRule="auto"/>
        <w:jc w:val="both"/>
        <w:rPr>
          <w:rFonts w:eastAsia="Calibri" w:cstheme="minorHAnsi"/>
        </w:rPr>
      </w:pPr>
      <w:r>
        <w:rPr>
          <w:rFonts w:eastAsia="Calibri" w:cstheme="minorHAnsi"/>
          <w:lang w:val="en"/>
        </w:rPr>
        <w:t xml:space="preserve">Building and reinforcing regional impact systems is imperative. </w:t>
      </w:r>
    </w:p>
    <w:p w14:paraId="77E59CE8" w14:textId="77777777" w:rsidR="005E0F8F" w:rsidRPr="005E0F8F" w:rsidRDefault="005E0F8F" w:rsidP="005E0F8F">
      <w:pPr>
        <w:numPr>
          <w:ilvl w:val="0"/>
          <w:numId w:val="49"/>
        </w:numPr>
        <w:shd w:val="clear" w:color="auto" w:fill="FFFFFF"/>
        <w:spacing w:after="0" w:line="276" w:lineRule="auto"/>
        <w:jc w:val="both"/>
        <w:rPr>
          <w:rFonts w:eastAsia="Calibri" w:cstheme="minorHAnsi"/>
          <w:color w:val="202122"/>
        </w:rPr>
      </w:pPr>
      <w:r>
        <w:rPr>
          <w:rFonts w:eastAsia="Calibri" w:cstheme="minorHAnsi"/>
          <w:color w:val="202122"/>
          <w:lang w:val="en"/>
        </w:rPr>
        <w:t xml:space="preserve">Space for mentoring and professional guidance, such as from established impact funds to newer ones, is lacking. </w:t>
      </w:r>
    </w:p>
    <w:p w14:paraId="3EC1749B" w14:textId="77777777" w:rsidR="005E0F8F" w:rsidRPr="005E0F8F" w:rsidRDefault="005E0F8F" w:rsidP="005E0F8F">
      <w:pPr>
        <w:numPr>
          <w:ilvl w:val="0"/>
          <w:numId w:val="49"/>
        </w:numPr>
        <w:spacing w:after="0" w:line="276" w:lineRule="auto"/>
        <w:jc w:val="both"/>
        <w:rPr>
          <w:rFonts w:eastAsia="Calibri" w:cstheme="minorHAnsi"/>
        </w:rPr>
      </w:pPr>
      <w:r>
        <w:rPr>
          <w:rFonts w:eastAsia="Calibri" w:cstheme="minorHAnsi"/>
          <w:lang w:val="en"/>
        </w:rPr>
        <w:t xml:space="preserve">Additional roundtables are recommended </w:t>
      </w:r>
      <w:r>
        <w:rPr>
          <w:rFonts w:eastAsia="Calibri" w:cstheme="minorHAnsi"/>
          <w:color w:val="202122"/>
          <w:lang w:val="en"/>
        </w:rPr>
        <w:t>to contribute to building the integrated ecosystem.</w:t>
      </w:r>
      <w:r>
        <w:rPr>
          <w:rFonts w:eastAsia="Calibri" w:cstheme="minorHAnsi"/>
          <w:color w:val="202122"/>
          <w:rtl/>
        </w:rPr>
        <w:t xml:space="preserve">  </w:t>
      </w:r>
    </w:p>
    <w:p w14:paraId="1EA32FC2" w14:textId="77777777" w:rsidR="005E0F8F" w:rsidRPr="005E0F8F" w:rsidRDefault="005E0F8F" w:rsidP="005E0F8F">
      <w:pPr>
        <w:numPr>
          <w:ilvl w:val="0"/>
          <w:numId w:val="49"/>
        </w:numPr>
        <w:shd w:val="clear" w:color="auto" w:fill="FFFFFF"/>
        <w:spacing w:after="0" w:line="276" w:lineRule="auto"/>
        <w:jc w:val="both"/>
        <w:rPr>
          <w:rFonts w:eastAsia="Calibri" w:cstheme="minorHAnsi"/>
          <w:color w:val="202122"/>
        </w:rPr>
      </w:pPr>
      <w:r>
        <w:rPr>
          <w:rFonts w:eastAsia="Calibri" w:cstheme="minorHAnsi"/>
          <w:color w:val="202122"/>
          <w:lang w:val="en"/>
        </w:rPr>
        <w:t xml:space="preserve">Positioning the government as an accessible and supportive entity. </w:t>
      </w:r>
    </w:p>
    <w:p w14:paraId="756BE9F5" w14:textId="77777777" w:rsidR="005E0F8F" w:rsidRPr="005E0F8F" w:rsidRDefault="005E0F8F" w:rsidP="005E0F8F">
      <w:pPr>
        <w:numPr>
          <w:ilvl w:val="0"/>
          <w:numId w:val="49"/>
        </w:numPr>
        <w:spacing w:after="0" w:line="276" w:lineRule="auto"/>
        <w:jc w:val="both"/>
        <w:rPr>
          <w:rFonts w:eastAsia="Calibri" w:cstheme="minorHAnsi"/>
        </w:rPr>
      </w:pPr>
      <w:r>
        <w:rPr>
          <w:rFonts w:eastAsia="Calibri" w:cstheme="minorHAnsi"/>
          <w:lang w:val="en"/>
        </w:rPr>
        <w:t xml:space="preserve">Access to a pool of professionals for business plan and submission writing. </w:t>
      </w:r>
    </w:p>
    <w:p w14:paraId="47FB5CF5" w14:textId="77777777" w:rsidR="005E0F8F" w:rsidRPr="005E0F8F" w:rsidRDefault="005E0F8F" w:rsidP="005E0F8F">
      <w:pPr>
        <w:numPr>
          <w:ilvl w:val="0"/>
          <w:numId w:val="49"/>
        </w:numPr>
        <w:spacing w:after="0" w:line="276" w:lineRule="auto"/>
        <w:jc w:val="both"/>
        <w:rPr>
          <w:rFonts w:eastAsia="Calibri" w:cstheme="minorHAnsi"/>
        </w:rPr>
      </w:pPr>
      <w:r>
        <w:rPr>
          <w:rFonts w:eastAsia="Calibri" w:cstheme="minorHAnsi"/>
          <w:lang w:val="en"/>
        </w:rPr>
        <w:t xml:space="preserve">Improved connection with academia and research laboratories is needed to align research with field needs. </w:t>
      </w:r>
    </w:p>
    <w:p w14:paraId="1129EDB6" w14:textId="77777777" w:rsidR="005E0F8F" w:rsidRPr="005E0F8F" w:rsidRDefault="005E0F8F" w:rsidP="005E0F8F">
      <w:pPr>
        <w:numPr>
          <w:ilvl w:val="0"/>
          <w:numId w:val="49"/>
        </w:numPr>
        <w:spacing w:after="0" w:line="276" w:lineRule="auto"/>
        <w:jc w:val="both"/>
        <w:rPr>
          <w:rFonts w:eastAsia="Calibri" w:cstheme="minorHAnsi"/>
        </w:rPr>
      </w:pPr>
      <w:r>
        <w:rPr>
          <w:rFonts w:eastAsia="Calibri" w:cstheme="minorHAnsi"/>
          <w:lang w:val="en"/>
        </w:rPr>
        <w:t>Within the public sector, there is hierarchical confusion among ministries and parallel concerns regarding powers, budgets, and definitions of success across government, municipal, and regional authorities.</w:t>
      </w:r>
    </w:p>
    <w:p w14:paraId="10911645" w14:textId="77777777" w:rsidR="005E0F8F" w:rsidRPr="005E0F8F" w:rsidRDefault="005E0F8F" w:rsidP="00B51954">
      <w:pPr>
        <w:numPr>
          <w:ilvl w:val="0"/>
          <w:numId w:val="48"/>
        </w:numPr>
        <w:spacing w:before="160" w:after="0" w:line="276" w:lineRule="auto"/>
        <w:ind w:left="714" w:hanging="357"/>
        <w:jc w:val="both"/>
        <w:rPr>
          <w:rFonts w:eastAsia="Calibri" w:cstheme="minorHAnsi"/>
        </w:rPr>
      </w:pPr>
      <w:r>
        <w:rPr>
          <w:rFonts w:eastAsia="Calibri" w:cstheme="minorHAnsi"/>
          <w:u w:val="single"/>
          <w:lang w:val="en"/>
        </w:rPr>
        <w:lastRenderedPageBreak/>
        <w:t xml:space="preserve">Defining goals, criteria, and success indicators for peripheral areas </w:t>
      </w:r>
    </w:p>
    <w:p w14:paraId="290FFC8E" w14:textId="77777777" w:rsidR="005E0F8F" w:rsidRPr="005E0F8F" w:rsidRDefault="005E0F8F" w:rsidP="00B51954">
      <w:pPr>
        <w:numPr>
          <w:ilvl w:val="0"/>
          <w:numId w:val="52"/>
        </w:numPr>
        <w:spacing w:after="0" w:line="276" w:lineRule="auto"/>
        <w:jc w:val="both"/>
        <w:rPr>
          <w:rFonts w:eastAsia="Calibri" w:cstheme="minorHAnsi"/>
        </w:rPr>
      </w:pPr>
      <w:r>
        <w:rPr>
          <w:rFonts w:eastAsia="Calibri" w:cstheme="minorHAnsi"/>
          <w:lang w:val="en"/>
        </w:rPr>
        <w:t xml:space="preserve">Orderly, calculated, and consistent measurement is fundamental to every impact model, process, and project. The definition of peripheral impact requires thorough discussion, necessitating the establishment of both general and specific indicators. Clear goals and predefined indicators are crucial, especially in cross-sector ventures and particularly when the public sector is involved. </w:t>
      </w:r>
    </w:p>
    <w:p w14:paraId="6558A2DC" w14:textId="77777777" w:rsidR="005E0F8F" w:rsidRPr="005E0F8F" w:rsidRDefault="005E0F8F" w:rsidP="00B51954">
      <w:pPr>
        <w:numPr>
          <w:ilvl w:val="0"/>
          <w:numId w:val="52"/>
        </w:numPr>
        <w:spacing w:after="0" w:line="276" w:lineRule="auto"/>
        <w:jc w:val="both"/>
        <w:rPr>
          <w:rFonts w:eastAsia="Calibri" w:cstheme="minorHAnsi"/>
        </w:rPr>
      </w:pPr>
      <w:r>
        <w:rPr>
          <w:rFonts w:eastAsia="Calibri" w:cstheme="minorHAnsi"/>
          <w:lang w:val="en"/>
        </w:rPr>
        <w:t>There is no index, defined by the government or any other body, based on in-depth research tailored to the unique characteristics of each location. For instance, in discussions about jobs, is salary an indicator of success? Type of employment? Continued employment in the periphery over time?</w:t>
      </w:r>
    </w:p>
    <w:p w14:paraId="146CB282" w14:textId="77777777" w:rsidR="005E0F8F" w:rsidRPr="005E0F8F" w:rsidRDefault="005E0F8F" w:rsidP="00B51954">
      <w:pPr>
        <w:numPr>
          <w:ilvl w:val="0"/>
          <w:numId w:val="52"/>
        </w:numPr>
        <w:spacing w:after="0" w:line="276" w:lineRule="auto"/>
        <w:jc w:val="both"/>
        <w:rPr>
          <w:rFonts w:eastAsia="Calibri" w:cstheme="minorHAnsi"/>
        </w:rPr>
      </w:pPr>
      <w:r>
        <w:rPr>
          <w:rFonts w:eastAsia="Calibri" w:cstheme="minorHAnsi"/>
          <w:lang w:val="en"/>
        </w:rPr>
        <w:t xml:space="preserve">Measures should account for and leverage the positive impact of technological entrepreneurship on traditional organizations in creating opportunities and introducing innovation into traditional industries. Impact in the periphery is often found in small businesses and large companies located there, not just in startups. This characteristic should influence goals, indicators, project selection, regulations, incentives, and the development of peripheral-specific tools. Models should be built to keep the impact and funds in the region. </w:t>
      </w:r>
    </w:p>
    <w:p w14:paraId="2908DDE0" w14:textId="77777777" w:rsidR="005E0F8F" w:rsidRPr="005E0F8F" w:rsidRDefault="005E0F8F" w:rsidP="00B51954">
      <w:pPr>
        <w:numPr>
          <w:ilvl w:val="0"/>
          <w:numId w:val="52"/>
        </w:numPr>
        <w:shd w:val="clear" w:color="auto" w:fill="FFFFFF"/>
        <w:spacing w:after="0" w:line="276" w:lineRule="auto"/>
        <w:jc w:val="both"/>
        <w:rPr>
          <w:rFonts w:eastAsia="Calibri" w:cstheme="minorHAnsi"/>
          <w:color w:val="202122"/>
        </w:rPr>
      </w:pPr>
      <w:r>
        <w:rPr>
          <w:rFonts w:eastAsia="Calibri" w:cstheme="minorHAnsi"/>
          <w:color w:val="202122"/>
          <w:lang w:val="en"/>
        </w:rPr>
        <w:t xml:space="preserve">Indexes should account for the unique characteristics of the Arab industry. </w:t>
      </w:r>
    </w:p>
    <w:p w14:paraId="54349A23" w14:textId="68896231" w:rsidR="005E0F8F" w:rsidRPr="005E0F8F" w:rsidRDefault="005E0F8F" w:rsidP="00B51954">
      <w:pPr>
        <w:numPr>
          <w:ilvl w:val="0"/>
          <w:numId w:val="48"/>
        </w:numPr>
        <w:spacing w:before="160" w:after="0" w:line="276" w:lineRule="auto"/>
        <w:ind w:left="714" w:hanging="357"/>
        <w:jc w:val="both"/>
        <w:rPr>
          <w:rFonts w:eastAsia="Calibri" w:cstheme="minorHAnsi"/>
        </w:rPr>
      </w:pPr>
      <w:r>
        <w:rPr>
          <w:rFonts w:eastAsia="Calibri" w:cstheme="minorHAnsi"/>
          <w:u w:val="single"/>
          <w:lang w:val="en"/>
        </w:rPr>
        <w:t xml:space="preserve">Providing access to data and information </w:t>
      </w:r>
    </w:p>
    <w:p w14:paraId="010A20A9" w14:textId="77777777" w:rsidR="005E0F8F" w:rsidRPr="005E0F8F" w:rsidRDefault="005E0F8F" w:rsidP="00B51954">
      <w:pPr>
        <w:numPr>
          <w:ilvl w:val="0"/>
          <w:numId w:val="50"/>
        </w:numPr>
        <w:spacing w:after="0" w:line="276" w:lineRule="auto"/>
        <w:jc w:val="both"/>
        <w:rPr>
          <w:rFonts w:eastAsia="Calibri" w:cstheme="minorHAnsi"/>
        </w:rPr>
      </w:pPr>
      <w:r>
        <w:rPr>
          <w:rFonts w:eastAsia="Calibri" w:cstheme="minorHAnsi"/>
          <w:lang w:val="en"/>
        </w:rPr>
        <w:t xml:space="preserve">Obtaining information from local governments and the Ministry of Interior is difficult. </w:t>
      </w:r>
    </w:p>
    <w:p w14:paraId="7C93B51A" w14:textId="77777777" w:rsidR="005E0F8F" w:rsidRPr="005E0F8F" w:rsidRDefault="005E0F8F" w:rsidP="00B51954">
      <w:pPr>
        <w:numPr>
          <w:ilvl w:val="0"/>
          <w:numId w:val="50"/>
        </w:numPr>
        <w:spacing w:after="0" w:line="276" w:lineRule="auto"/>
        <w:jc w:val="both"/>
        <w:rPr>
          <w:rFonts w:eastAsia="Calibri" w:cstheme="minorHAnsi"/>
        </w:rPr>
      </w:pPr>
      <w:r>
        <w:rPr>
          <w:rFonts w:eastAsia="Calibri" w:cstheme="minorHAnsi"/>
          <w:lang w:val="en"/>
        </w:rPr>
        <w:t xml:space="preserve">There is a lack of infrastructure that integrates information across all stages of a project - feasibility study, planning, metrics development, and results evaluation. </w:t>
      </w:r>
    </w:p>
    <w:p w14:paraId="4997B21D" w14:textId="77777777" w:rsidR="005E0F8F" w:rsidRPr="005E0F8F" w:rsidRDefault="005E0F8F" w:rsidP="00B51954">
      <w:pPr>
        <w:numPr>
          <w:ilvl w:val="0"/>
          <w:numId w:val="50"/>
        </w:numPr>
        <w:spacing w:after="0" w:line="276" w:lineRule="auto"/>
        <w:jc w:val="both"/>
        <w:rPr>
          <w:rFonts w:eastAsia="Calibri" w:cstheme="minorHAnsi"/>
        </w:rPr>
      </w:pPr>
      <w:r>
        <w:rPr>
          <w:rFonts w:eastAsia="Calibri" w:cstheme="minorHAnsi"/>
          <w:lang w:val="en"/>
        </w:rPr>
        <w:t>The necessary research foundation and data are lacking to build the metrics and evaluations.</w:t>
      </w:r>
    </w:p>
    <w:p w14:paraId="5B98D7BA" w14:textId="77777777" w:rsidR="005E0F8F" w:rsidRPr="005E0F8F" w:rsidRDefault="005E0F8F" w:rsidP="00B51954">
      <w:pPr>
        <w:numPr>
          <w:ilvl w:val="0"/>
          <w:numId w:val="50"/>
        </w:numPr>
        <w:spacing w:after="0" w:line="276" w:lineRule="auto"/>
        <w:jc w:val="both"/>
        <w:rPr>
          <w:rFonts w:eastAsia="Calibri" w:cstheme="minorHAnsi"/>
        </w:rPr>
      </w:pPr>
      <w:r>
        <w:rPr>
          <w:rFonts w:eastAsia="Calibri" w:cstheme="minorHAnsi"/>
          <w:lang w:val="en"/>
        </w:rPr>
        <w:t xml:space="preserve">Therefore, there is a critical need for platforms that provide access to centralized data on relevant topics (e.g., society, employment, property taxes, etc.), both at the national and regional levels. </w:t>
      </w:r>
    </w:p>
    <w:p w14:paraId="1198E891" w14:textId="77777777" w:rsidR="005E0F8F" w:rsidRPr="005E0F8F" w:rsidRDefault="005E0F8F" w:rsidP="00B51954">
      <w:pPr>
        <w:numPr>
          <w:ilvl w:val="0"/>
          <w:numId w:val="48"/>
        </w:numPr>
        <w:spacing w:before="160" w:after="0" w:line="276" w:lineRule="auto"/>
        <w:ind w:left="714" w:hanging="357"/>
        <w:jc w:val="both"/>
        <w:rPr>
          <w:rFonts w:eastAsia="Calibri" w:cstheme="minorHAnsi"/>
        </w:rPr>
      </w:pPr>
      <w:r>
        <w:rPr>
          <w:rFonts w:eastAsia="Calibri" w:cstheme="minorHAnsi"/>
          <w:u w:val="single"/>
          <w:lang w:val="en"/>
        </w:rPr>
        <w:t xml:space="preserve">Promoting awareness and knowledge sharing </w:t>
      </w:r>
    </w:p>
    <w:p w14:paraId="321ECF07" w14:textId="77777777" w:rsidR="005E0F8F" w:rsidRPr="005E0F8F" w:rsidRDefault="005E0F8F" w:rsidP="00B51954">
      <w:pPr>
        <w:numPr>
          <w:ilvl w:val="0"/>
          <w:numId w:val="51"/>
        </w:numPr>
        <w:spacing w:after="0" w:line="276" w:lineRule="auto"/>
        <w:jc w:val="both"/>
        <w:rPr>
          <w:rFonts w:eastAsia="Calibri" w:cstheme="minorHAnsi"/>
        </w:rPr>
      </w:pPr>
      <w:r>
        <w:rPr>
          <w:rFonts w:eastAsia="Calibri" w:cstheme="minorHAnsi"/>
          <w:lang w:val="en"/>
        </w:rPr>
        <w:t xml:space="preserve">Knowledge sharing and learning from test cases, both successful and unsuccessful.  </w:t>
      </w:r>
    </w:p>
    <w:p w14:paraId="62F91CE7" w14:textId="77777777" w:rsidR="005E0F8F" w:rsidRPr="005E0F8F" w:rsidRDefault="005E0F8F" w:rsidP="00B51954">
      <w:pPr>
        <w:numPr>
          <w:ilvl w:val="0"/>
          <w:numId w:val="51"/>
        </w:numPr>
        <w:spacing w:after="0" w:line="276" w:lineRule="auto"/>
        <w:jc w:val="both"/>
        <w:rPr>
          <w:rFonts w:eastAsia="Calibri" w:cstheme="minorHAnsi"/>
        </w:rPr>
      </w:pPr>
      <w:r>
        <w:rPr>
          <w:rFonts w:eastAsia="Calibri" w:cstheme="minorHAnsi"/>
          <w:lang w:val="en"/>
        </w:rPr>
        <w:t xml:space="preserve">Establishing regional knowledge centers that consolidate knowledge on existing tools, organizations, and initiatives, their areas of focus, regional opportunities, and state support resources, etc. </w:t>
      </w:r>
    </w:p>
    <w:p w14:paraId="09D6B033" w14:textId="77777777" w:rsidR="005E0F8F" w:rsidRPr="005E0F8F" w:rsidRDefault="005E0F8F" w:rsidP="00B51954">
      <w:pPr>
        <w:numPr>
          <w:ilvl w:val="0"/>
          <w:numId w:val="51"/>
        </w:numPr>
        <w:spacing w:after="0" w:line="276" w:lineRule="auto"/>
        <w:jc w:val="both"/>
        <w:rPr>
          <w:rFonts w:eastAsia="Calibri" w:cstheme="minorHAnsi"/>
        </w:rPr>
      </w:pPr>
      <w:r>
        <w:rPr>
          <w:rFonts w:eastAsia="Calibri" w:cstheme="minorHAnsi"/>
          <w:lang w:val="en"/>
        </w:rPr>
        <w:t xml:space="preserve">Creating a database of consultants, experts, and professionals to support processes such as submitting project proposals and preparing business plans. </w:t>
      </w:r>
    </w:p>
    <w:p w14:paraId="0C3245AF" w14:textId="77777777" w:rsidR="005E0F8F" w:rsidRPr="005E0F8F" w:rsidRDefault="005E0F8F" w:rsidP="00B51954">
      <w:pPr>
        <w:numPr>
          <w:ilvl w:val="0"/>
          <w:numId w:val="48"/>
        </w:numPr>
        <w:spacing w:before="160" w:after="0" w:line="276" w:lineRule="auto"/>
        <w:ind w:left="714" w:hanging="357"/>
        <w:jc w:val="both"/>
        <w:rPr>
          <w:rFonts w:eastAsia="Calibri" w:cstheme="minorHAnsi"/>
        </w:rPr>
      </w:pPr>
      <w:r>
        <w:rPr>
          <w:rFonts w:eastAsia="Calibri" w:cstheme="minorHAnsi"/>
          <w:u w:val="single"/>
          <w:lang w:val="en"/>
        </w:rPr>
        <w:t xml:space="preserve">Streamlining Bureaucracy </w:t>
      </w:r>
    </w:p>
    <w:p w14:paraId="7FA8040A" w14:textId="77777777" w:rsidR="005E0F8F" w:rsidRPr="005E0F8F" w:rsidRDefault="005E0F8F" w:rsidP="00B51954">
      <w:pPr>
        <w:numPr>
          <w:ilvl w:val="0"/>
          <w:numId w:val="50"/>
        </w:numPr>
        <w:spacing w:after="0" w:line="276" w:lineRule="auto"/>
        <w:jc w:val="both"/>
        <w:rPr>
          <w:rFonts w:eastAsia="Calibri" w:cstheme="minorHAnsi"/>
        </w:rPr>
      </w:pPr>
      <w:r>
        <w:rPr>
          <w:rFonts w:eastAsia="Calibri" w:cstheme="minorHAnsi"/>
          <w:lang w:val="en"/>
        </w:rPr>
        <w:t xml:space="preserve">Efforts are needed to identify and eliminate bureaucratic barriers, particularly in the interactions between local authorities and the government. </w:t>
      </w:r>
    </w:p>
    <w:p w14:paraId="6BB0000C" w14:textId="77777777" w:rsidR="005E0F8F" w:rsidRPr="005E0F8F" w:rsidRDefault="005E0F8F" w:rsidP="00B51954">
      <w:pPr>
        <w:numPr>
          <w:ilvl w:val="0"/>
          <w:numId w:val="50"/>
        </w:numPr>
        <w:shd w:val="clear" w:color="auto" w:fill="FFFFFF"/>
        <w:spacing w:after="0" w:line="276" w:lineRule="auto"/>
        <w:jc w:val="both"/>
        <w:rPr>
          <w:rFonts w:eastAsia="Calibri" w:cstheme="minorHAnsi"/>
          <w:color w:val="202122"/>
        </w:rPr>
      </w:pPr>
      <w:r>
        <w:rPr>
          <w:rFonts w:eastAsia="Calibri" w:cstheme="minorHAnsi"/>
          <w:color w:val="202122"/>
          <w:lang w:val="en"/>
        </w:rPr>
        <w:t xml:space="preserve">Government assistance is required for compliance with international regulations to facilitate entry into global markets. </w:t>
      </w:r>
    </w:p>
    <w:p w14:paraId="59FEB57C" w14:textId="77777777" w:rsidR="005E0F8F" w:rsidRPr="005E0F8F" w:rsidRDefault="005E0F8F" w:rsidP="00B51954">
      <w:pPr>
        <w:numPr>
          <w:ilvl w:val="0"/>
          <w:numId w:val="50"/>
        </w:numPr>
        <w:spacing w:after="0" w:line="276" w:lineRule="auto"/>
        <w:jc w:val="both"/>
        <w:rPr>
          <w:rFonts w:eastAsia="David" w:cstheme="minorHAnsi"/>
        </w:rPr>
      </w:pPr>
      <w:r>
        <w:rPr>
          <w:rFonts w:eastAsia="Calibri" w:cstheme="minorHAnsi"/>
          <w:lang w:val="en"/>
        </w:rPr>
        <w:t xml:space="preserve"> Reporting mechanisms need to be established to provide continuous updates on barriers and challenges, along with </w:t>
      </w:r>
      <w:r>
        <w:rPr>
          <w:rFonts w:eastAsia="Calibri" w:cstheme="minorHAnsi"/>
          <w:color w:val="202122"/>
          <w:lang w:val="en"/>
        </w:rPr>
        <w:t>reporting systems to streamline the allocation of resources for reporting to funding authorities.</w:t>
      </w:r>
      <w:r>
        <w:rPr>
          <w:rFonts w:eastAsia="Calibri" w:cstheme="minorHAnsi"/>
          <w:color w:val="202122"/>
          <w:rtl/>
        </w:rPr>
        <w:t xml:space="preserve"> </w:t>
      </w:r>
    </w:p>
    <w:p w14:paraId="1B8529E5" w14:textId="77777777" w:rsidR="005E0F8F" w:rsidRPr="005E0F8F" w:rsidRDefault="005E0F8F" w:rsidP="00B51954">
      <w:pPr>
        <w:numPr>
          <w:ilvl w:val="0"/>
          <w:numId w:val="48"/>
        </w:numPr>
        <w:spacing w:before="160" w:after="0" w:line="276" w:lineRule="auto"/>
        <w:ind w:left="714" w:hanging="357"/>
        <w:jc w:val="both"/>
        <w:rPr>
          <w:rFonts w:eastAsia="Calibri" w:cstheme="minorHAnsi"/>
        </w:rPr>
      </w:pPr>
      <w:r>
        <w:rPr>
          <w:rFonts w:eastAsia="Calibri" w:cstheme="minorHAnsi"/>
          <w:u w:val="single"/>
          <w:lang w:val="en"/>
        </w:rPr>
        <w:t xml:space="preserve">Incentives and Regulation </w:t>
      </w:r>
    </w:p>
    <w:p w14:paraId="5EA4F37B" w14:textId="77777777" w:rsidR="005E0F8F" w:rsidRPr="005E0F8F" w:rsidRDefault="005E0F8F" w:rsidP="00B51954">
      <w:pPr>
        <w:numPr>
          <w:ilvl w:val="0"/>
          <w:numId w:val="50"/>
        </w:numPr>
        <w:shd w:val="clear" w:color="auto" w:fill="FFFFFF"/>
        <w:spacing w:after="0" w:line="276" w:lineRule="auto"/>
        <w:jc w:val="both"/>
        <w:rPr>
          <w:rFonts w:eastAsia="Calibri" w:cstheme="minorHAnsi"/>
          <w:color w:val="202122"/>
        </w:rPr>
      </w:pPr>
      <w:r>
        <w:rPr>
          <w:rFonts w:eastAsia="Calibri" w:cstheme="minorHAnsi"/>
          <w:color w:val="202122"/>
          <w:lang w:val="en"/>
        </w:rPr>
        <w:t>Incentives, like tax benefits, should be examined and implemented.</w:t>
      </w:r>
    </w:p>
    <w:p w14:paraId="791DA5D9" w14:textId="77777777" w:rsidR="005E0F8F" w:rsidRPr="005E0F8F" w:rsidRDefault="005E0F8F" w:rsidP="00B51954">
      <w:pPr>
        <w:numPr>
          <w:ilvl w:val="0"/>
          <w:numId w:val="50"/>
        </w:numPr>
        <w:shd w:val="clear" w:color="auto" w:fill="FFFFFF"/>
        <w:spacing w:after="0" w:line="276" w:lineRule="auto"/>
        <w:jc w:val="both"/>
        <w:rPr>
          <w:rFonts w:eastAsia="Calibri" w:cstheme="minorHAnsi"/>
          <w:color w:val="202122"/>
        </w:rPr>
      </w:pPr>
      <w:r>
        <w:rPr>
          <w:rFonts w:eastAsia="Calibri" w:cstheme="minorHAnsi"/>
          <w:color w:val="202122"/>
          <w:lang w:val="en"/>
        </w:rPr>
        <w:lastRenderedPageBreak/>
        <w:t xml:space="preserve">The state lacks regulation in the fourth sector to break the dichotomy between profit and non-profit. </w:t>
      </w:r>
    </w:p>
    <w:p w14:paraId="017072D1" w14:textId="77777777" w:rsidR="005E0F8F" w:rsidRPr="005E0F8F" w:rsidRDefault="005E0F8F" w:rsidP="00B51954">
      <w:pPr>
        <w:numPr>
          <w:ilvl w:val="0"/>
          <w:numId w:val="50"/>
        </w:numPr>
        <w:shd w:val="clear" w:color="auto" w:fill="FFFFFF"/>
        <w:spacing w:after="0" w:line="276" w:lineRule="auto"/>
        <w:jc w:val="both"/>
        <w:rPr>
          <w:rFonts w:eastAsia="Calibri" w:cstheme="minorHAnsi"/>
          <w:color w:val="202122"/>
        </w:rPr>
      </w:pPr>
      <w:r>
        <w:rPr>
          <w:rFonts w:eastAsia="Calibri" w:cstheme="minorHAnsi"/>
          <w:color w:val="202122"/>
          <w:lang w:val="en"/>
        </w:rPr>
        <w:t xml:space="preserve">Regulatory standards are lacking. </w:t>
      </w:r>
    </w:p>
    <w:p w14:paraId="51F16E80" w14:textId="77777777" w:rsidR="005E0F8F" w:rsidRPr="005E0F8F" w:rsidRDefault="005E0F8F" w:rsidP="00B51954">
      <w:pPr>
        <w:numPr>
          <w:ilvl w:val="0"/>
          <w:numId w:val="48"/>
        </w:numPr>
        <w:spacing w:before="160" w:after="0" w:line="276" w:lineRule="auto"/>
        <w:ind w:left="714" w:hanging="357"/>
        <w:jc w:val="both"/>
        <w:rPr>
          <w:rFonts w:eastAsia="Calibri" w:cstheme="minorHAnsi"/>
        </w:rPr>
      </w:pPr>
      <w:r>
        <w:rPr>
          <w:rFonts w:eastAsia="Calibri" w:cstheme="minorHAnsi"/>
          <w:u w:val="single"/>
          <w:lang w:val="en"/>
        </w:rPr>
        <w:t xml:space="preserve">Government funding of impact investments </w:t>
      </w:r>
    </w:p>
    <w:p w14:paraId="362915A5" w14:textId="77777777" w:rsidR="005E0F8F" w:rsidRPr="005E0F8F" w:rsidRDefault="005E0F8F" w:rsidP="00B51954">
      <w:pPr>
        <w:numPr>
          <w:ilvl w:val="0"/>
          <w:numId w:val="53"/>
        </w:numPr>
        <w:spacing w:after="0" w:line="276" w:lineRule="auto"/>
        <w:jc w:val="both"/>
        <w:rPr>
          <w:rFonts w:eastAsia="Calibri" w:cstheme="minorHAnsi"/>
          <w:color w:val="202122"/>
        </w:rPr>
      </w:pPr>
      <w:r>
        <w:rPr>
          <w:rFonts w:eastAsia="Calibri" w:cstheme="minorHAnsi"/>
          <w:color w:val="202122"/>
          <w:lang w:val="en"/>
        </w:rPr>
        <w:t xml:space="preserve">Investors and local authorities need the government to establish a safety floor and proactively share risks with investors. Meanwhile, addressing the challenge of securing funds and private investors for small-scale ventures in peripheral areas is essential. Additionally, exploring the concept of an insurance vehicle for hedging impact investments is warranted. </w:t>
      </w:r>
    </w:p>
    <w:p w14:paraId="61302485" w14:textId="77777777" w:rsidR="005E0F8F" w:rsidRDefault="005E0F8F" w:rsidP="00B51954">
      <w:pPr>
        <w:numPr>
          <w:ilvl w:val="0"/>
          <w:numId w:val="53"/>
        </w:numPr>
        <w:spacing w:after="0" w:line="276" w:lineRule="auto"/>
        <w:jc w:val="both"/>
        <w:rPr>
          <w:rFonts w:eastAsia="Calibri" w:cstheme="minorHAnsi"/>
          <w:color w:val="202122"/>
        </w:rPr>
      </w:pPr>
      <w:r>
        <w:rPr>
          <w:rFonts w:eastAsia="Calibri" w:cstheme="minorHAnsi"/>
          <w:color w:val="202122"/>
          <w:lang w:val="en"/>
        </w:rPr>
        <w:t>The government should update tools in the periphery to leverage existing initiatives and boost supply and demand.</w:t>
      </w:r>
    </w:p>
    <w:p w14:paraId="52CEAEDC" w14:textId="77777777" w:rsidR="00B51954" w:rsidRPr="005E0F8F" w:rsidRDefault="00B51954" w:rsidP="00B51954">
      <w:pPr>
        <w:bidi/>
        <w:spacing w:after="0" w:line="276" w:lineRule="auto"/>
        <w:ind w:left="720"/>
        <w:jc w:val="both"/>
        <w:rPr>
          <w:rFonts w:eastAsia="Calibri" w:cstheme="minorHAnsi"/>
          <w:color w:val="202122"/>
        </w:rPr>
      </w:pPr>
    </w:p>
    <w:p w14:paraId="0EF5EA65" w14:textId="77777777" w:rsidR="005E0F8F" w:rsidRPr="00B51954" w:rsidRDefault="005E0F8F" w:rsidP="005E0F8F">
      <w:pPr>
        <w:spacing w:line="276" w:lineRule="auto"/>
        <w:jc w:val="both"/>
        <w:rPr>
          <w:rFonts w:eastAsia="Calibri" w:cstheme="minorHAnsi"/>
          <w:iCs/>
          <w:color w:val="202122"/>
        </w:rPr>
      </w:pPr>
      <w:r>
        <w:rPr>
          <w:rFonts w:eastAsia="Calibri" w:cstheme="minorHAnsi"/>
          <w:color w:val="202122"/>
          <w:lang w:val="en"/>
        </w:rPr>
        <w:t>* I express gratitude to Ifat Taraboulos, the research fellow at The Israeli Forum For Impact Economy, for authoring the paper. Additionally, I would like to thank The Academic College of Tel Aviv–Yaffo, the IFI project led by Prof. Vered Holzmann, and the Forum's policy team for their contributions to the process.</w:t>
      </w:r>
    </w:p>
    <w:p w14:paraId="0E62D215" w14:textId="77777777" w:rsidR="003D4D5F" w:rsidRPr="005E0F8F" w:rsidRDefault="003D4D5F" w:rsidP="003D4D5F">
      <w:pPr>
        <w:pStyle w:val="BodyText"/>
        <w:bidi/>
        <w:spacing w:after="160" w:line="276" w:lineRule="auto"/>
        <w:ind w:right="159"/>
        <w:jc w:val="both"/>
        <w:rPr>
          <w:rFonts w:asciiTheme="minorHAnsi" w:hAnsiTheme="minorHAnsi" w:cstheme="minorHAnsi"/>
          <w:rtl/>
        </w:rPr>
      </w:pPr>
    </w:p>
    <w:p w14:paraId="7B18871D" w14:textId="77777777" w:rsidR="000846D6" w:rsidRDefault="000846D6" w:rsidP="00B34834">
      <w:pPr>
        <w:pStyle w:val="BodyText1"/>
        <w:bidi/>
        <w:rPr>
          <w:rtl/>
        </w:rPr>
      </w:pPr>
    </w:p>
    <w:p w14:paraId="6050D7CD" w14:textId="672A1C47" w:rsidR="000D158B" w:rsidRDefault="000D158B" w:rsidP="009C3F8C">
      <w:pPr>
        <w:pStyle w:val="BodyText1"/>
        <w:bidi/>
        <w:rPr>
          <w:rtl/>
        </w:rPr>
      </w:pPr>
    </w:p>
    <w:p w14:paraId="265E7CBA" w14:textId="61C74699" w:rsidR="00915A5D" w:rsidRDefault="00915A5D" w:rsidP="00915A5D">
      <w:pPr>
        <w:pStyle w:val="BodyText1"/>
        <w:ind w:firstLine="0"/>
        <w:sectPr w:rsidR="00915A5D" w:rsidSect="005D67D2">
          <w:headerReference w:type="default" r:id="rId23"/>
          <w:pgSz w:w="11909" w:h="16834" w:code="9"/>
          <w:pgMar w:top="1440" w:right="1440" w:bottom="1440" w:left="1418" w:header="720" w:footer="720" w:gutter="0"/>
          <w:cols w:space="720"/>
          <w:docGrid w:linePitch="360"/>
        </w:sectPr>
      </w:pPr>
    </w:p>
    <w:p w14:paraId="2AEFB31D" w14:textId="08C241E9" w:rsidR="005A48E4" w:rsidRDefault="00924945" w:rsidP="00915A5D">
      <w:r>
        <w:rPr>
          <w:noProof/>
          <w:lang w:val="en"/>
        </w:rPr>
        <w:lastRenderedPageBreak/>
        <mc:AlternateContent>
          <mc:Choice Requires="wps">
            <w:drawing>
              <wp:anchor distT="45720" distB="45720" distL="114300" distR="114300" simplePos="0" relativeHeight="251713536" behindDoc="0" locked="0" layoutInCell="1" allowOverlap="1" wp14:anchorId="05E93A97" wp14:editId="607BD392">
                <wp:simplePos x="0" y="0"/>
                <wp:positionH relativeFrom="column">
                  <wp:posOffset>1132840</wp:posOffset>
                </wp:positionH>
                <wp:positionV relativeFrom="paragraph">
                  <wp:posOffset>2815590</wp:posOffset>
                </wp:positionV>
                <wp:extent cx="5358765" cy="2508885"/>
                <wp:effectExtent l="0" t="0" r="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508885"/>
                        </a:xfrm>
                        <a:prstGeom prst="rect">
                          <a:avLst/>
                        </a:prstGeom>
                        <a:noFill/>
                        <a:ln w="9525">
                          <a:noFill/>
                          <a:miter lim="800000"/>
                          <a:headEnd/>
                          <a:tailEnd/>
                        </a:ln>
                      </wps:spPr>
                      <wps:txbx>
                        <w:txbxContent>
                          <w:p w14:paraId="11E3BD05" w14:textId="77777777" w:rsidR="00915A5D" w:rsidRDefault="00915A5D" w:rsidP="00915A5D">
                            <w:pPr>
                              <w:spacing w:after="0" w:line="240" w:lineRule="auto"/>
                              <w:jc w:val="center"/>
                              <w:rPr>
                                <w:rFonts w:ascii="Arial Rounded MT Bold" w:hAnsi="Arial Rounded MT Bold" w:cs="Arial"/>
                                <w:color w:val="1F4E79"/>
                                <w:sz w:val="56"/>
                                <w:szCs w:val="56"/>
                              </w:rPr>
                            </w:pPr>
                            <w:r>
                              <w:rPr>
                                <w:rFonts w:ascii="Arial Rounded MT Bold" w:hAnsi="Arial Rounded MT Bold" w:cs="Arial"/>
                                <w:color w:val="1F4E79"/>
                                <w:sz w:val="56"/>
                                <w:szCs w:val="56"/>
                                <w:lang w:val="en"/>
                              </w:rPr>
                              <w:t xml:space="preserve">Innovative Finance Inclusion </w:t>
                            </w:r>
                          </w:p>
                          <w:p w14:paraId="68D72D4C" w14:textId="77777777" w:rsidR="00915A5D" w:rsidRDefault="00915A5D" w:rsidP="00915A5D">
                            <w:pPr>
                              <w:spacing w:after="0" w:line="240" w:lineRule="auto"/>
                              <w:jc w:val="center"/>
                              <w:rPr>
                                <w:rFonts w:ascii="Arial Rounded MT Bold" w:hAnsi="Arial Rounded MT Bold" w:cs="Arial"/>
                                <w:color w:val="1F4E79"/>
                                <w:sz w:val="56"/>
                                <w:szCs w:val="56"/>
                              </w:rPr>
                            </w:pPr>
                          </w:p>
                          <w:p w14:paraId="34D4DF71" w14:textId="77777777" w:rsidR="00924945" w:rsidRPr="00372AD6" w:rsidRDefault="00924945" w:rsidP="00924945">
                            <w:pPr>
                              <w:spacing w:after="0" w:line="240" w:lineRule="auto"/>
                              <w:jc w:val="center"/>
                              <w:rPr>
                                <w:rFonts w:ascii="Segoe UI Semibold" w:hAnsi="Segoe UI Semibold" w:cs="Segoe UI Semibold"/>
                                <w:b/>
                                <w:bCs/>
                                <w:color w:val="1F4E79"/>
                                <w:sz w:val="56"/>
                                <w:szCs w:val="56"/>
                                <w:rtl/>
                              </w:rPr>
                            </w:pPr>
                            <w:r>
                              <w:rPr>
                                <w:rFonts w:ascii="Segoe UI Semibold" w:hAnsi="Segoe UI Semibold" w:cs="Segoe UI Semibold"/>
                                <w:b/>
                                <w:bCs/>
                                <w:color w:val="1F4E79"/>
                                <w:sz w:val="56"/>
                                <w:szCs w:val="56"/>
                                <w:lang w:val="en"/>
                              </w:rPr>
                              <w:t>Recommendation Report:</w:t>
                            </w:r>
                          </w:p>
                          <w:p w14:paraId="520207F1" w14:textId="65150B66" w:rsidR="00915A5D" w:rsidRPr="00924945" w:rsidRDefault="00924945" w:rsidP="00924945">
                            <w:pPr>
                              <w:spacing w:after="0" w:line="240" w:lineRule="auto"/>
                              <w:jc w:val="center"/>
                              <w:rPr>
                                <w:rFonts w:ascii="Segoe UI Semibold" w:hAnsi="Segoe UI Semibold" w:cs="Segoe UI Semibold"/>
                                <w:b/>
                                <w:bCs/>
                                <w:color w:val="1F4E79"/>
                                <w:sz w:val="64"/>
                                <w:szCs w:val="64"/>
                              </w:rPr>
                            </w:pPr>
                            <w:r>
                              <w:rPr>
                                <w:rFonts w:ascii="Segoe UI Semibold" w:hAnsi="Segoe UI Semibold" w:cs="Segoe UI Semibold"/>
                                <w:b/>
                                <w:bCs/>
                                <w:color w:val="1F4E79"/>
                                <w:sz w:val="64"/>
                                <w:szCs w:val="64"/>
                                <w:lang w:val="en"/>
                              </w:rPr>
                              <w:t>Promoting Intersectoral Collaboration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93A97" id="_x0000_s1029" type="#_x0000_t202" style="position:absolute;margin-left:89.2pt;margin-top:221.7pt;width:421.95pt;height:197.5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" filled="f" stroked="f">
                <v:textbox>
                  <w:txbxContent>
                    <w:p w14:paraId="11E3BD05" w14:textId="77777777" w:rsidR="00915A5D" w:rsidRDefault="00915A5D" w:rsidP="00915A5D">
                      <w:pPr>
                        <w:spacing w:after="0" w:line="240" w:lineRule="auto"/>
                        <w:jc w:val="center"/>
                        <w:rPr>
                          <w:rFonts w:ascii="Arial Rounded MT Bold" w:hAnsi="Arial Rounded MT Bold" w:cs="Arial"/>
                          <w:color w:val="1F4E79"/>
                          <w:sz w:val="56"/>
                          <w:szCs w:val="56"/>
                        </w:rPr>
                        <w:bidi w:val="0"/>
                      </w:pPr>
                      <w:r>
                        <w:rPr>
                          <w:rFonts w:ascii="Arial Rounded MT Bold" w:cs="Arial" w:hAnsi="Arial Rounded MT Bold"/>
                          <w:color w:val="1F4E79"/>
                          <w:sz w:val="56"/>
                          <w:szCs w:val="56"/>
                          <w:lang w:val="en"/>
                          <w:b w:val="0"/>
                          <w:bCs w:val="0"/>
                          <w:i w:val="0"/>
                          <w:iCs w:val="0"/>
                          <w:u w:val="none"/>
                          <w:vertAlign w:val="baseline"/>
                          <w:rtl w:val="0"/>
                        </w:rPr>
                        <w:t xml:space="preserve">Innovative Finance Inclusion </w:t>
                      </w:r>
                    </w:p>
                    <w:p w14:paraId="68D72D4C" w14:textId="77777777" w:rsidR="00915A5D" w:rsidRDefault="00915A5D" w:rsidP="00915A5D">
                      <w:pPr>
                        <w:spacing w:after="0" w:line="240" w:lineRule="auto"/>
                        <w:jc w:val="center"/>
                        <w:rPr>
                          <w:rFonts w:ascii="Arial Rounded MT Bold" w:hAnsi="Arial Rounded MT Bold" w:cs="Arial"/>
                          <w:color w:val="1F4E79"/>
                          <w:sz w:val="56"/>
                          <w:szCs w:val="56"/>
                        </w:rPr>
                      </w:pPr>
                    </w:p>
                    <w:p w14:paraId="34D4DF71" w14:textId="77777777" w:rsidR="00924945" w:rsidRPr="00372AD6" w:rsidRDefault="00924945" w:rsidP="00924945">
                      <w:pPr>
                        <w:bidi w:val="0"/>
                        <w:spacing w:after="0" w:line="240" w:lineRule="auto"/>
                        <w:jc w:val="center"/>
                        <w:rPr>
                          <w:rFonts w:ascii="Segoe UI Semibold" w:hAnsi="Segoe UI Semibold" w:cs="Segoe UI Semibold"/>
                          <w:b/>
                          <w:bCs/>
                          <w:color w:val="1F4E79"/>
                          <w:sz w:val="56"/>
                          <w:szCs w:val="56"/>
                          <w:rtl/>
                        </w:rPr>
                      </w:pPr>
                      <w:r>
                        <w:rPr>
                          <w:rFonts w:ascii="Segoe UI Semibold" w:cs="Segoe UI Semibold" w:hAnsi="Segoe UI Semibold"/>
                          <w:color w:val="1F4E79"/>
                          <w:sz w:val="56"/>
                          <w:szCs w:val="56"/>
                          <w:lang w:val="en"/>
                          <w:b w:val="1"/>
                          <w:bCs w:val="1"/>
                          <w:i w:val="0"/>
                          <w:iCs w:val="0"/>
                          <w:u w:val="none"/>
                          <w:vertAlign w:val="baseline"/>
                          <w:rtl w:val="0"/>
                        </w:rPr>
                        <w:t xml:space="preserve">Recommendation Report:</w:t>
                      </w:r>
                    </w:p>
                    <w:p w14:paraId="520207F1" w14:textId="65150B66" w:rsidR="00915A5D" w:rsidRPr="00924945" w:rsidRDefault="00924945" w:rsidP="00924945">
                      <w:pPr>
                        <w:bidi w:val="0"/>
                        <w:spacing w:after="0" w:line="240" w:lineRule="auto"/>
                        <w:jc w:val="center"/>
                        <w:rPr>
                          <w:rFonts w:ascii="Segoe UI Semibold" w:hAnsi="Segoe UI Semibold" w:cs="Segoe UI Semibold"/>
                          <w:b/>
                          <w:bCs/>
                          <w:color w:val="1F4E79"/>
                          <w:sz w:val="64"/>
                          <w:szCs w:val="64"/>
                        </w:rPr>
                      </w:pPr>
                      <w:r>
                        <w:rPr>
                          <w:rFonts w:ascii="Segoe UI Semibold" w:cs="Segoe UI Semibold" w:hAnsi="Segoe UI Semibold"/>
                          <w:color w:val="1F4E79"/>
                          <w:sz w:val="64"/>
                          <w:szCs w:val="64"/>
                          <w:lang w:val="en"/>
                          <w:b w:val="1"/>
                          <w:bCs w:val="1"/>
                          <w:i w:val="0"/>
                          <w:iCs w:val="0"/>
                          <w:u w:val="none"/>
                          <w:vertAlign w:val="baseline"/>
                          <w:rtl w:val="0"/>
                        </w:rPr>
                        <w:t xml:space="preserve">Promoting Intersectoral Collaboration</w:t>
                      </w:r>
                    </w:p>
                  </w:txbxContent>
                </v:textbox>
                <w10:wrap type="square"/>
              </v:shape>
            </w:pict>
          </mc:Fallback>
        </mc:AlternateContent>
      </w:r>
      <w:r>
        <w:rPr>
          <w:noProof/>
          <w:lang w:val="en"/>
        </w:rPr>
        <w:drawing>
          <wp:anchor distT="0" distB="0" distL="114300" distR="114300" simplePos="0" relativeHeight="251705344" behindDoc="1" locked="0" layoutInCell="1" allowOverlap="1" wp14:anchorId="4AC3724A" wp14:editId="05C77239">
            <wp:simplePos x="0" y="0"/>
            <wp:positionH relativeFrom="column">
              <wp:posOffset>-962236</wp:posOffset>
            </wp:positionH>
            <wp:positionV relativeFrom="paragraph">
              <wp:posOffset>-980501</wp:posOffset>
            </wp:positionV>
            <wp:extent cx="7539022" cy="10644436"/>
            <wp:effectExtent l="0" t="0" r="5080" b="5080"/>
            <wp:wrapNone/>
            <wp:docPr id="205" name="Picture 205" descr="c4-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4-b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46138" cy="10654483"/>
                    </a:xfrm>
                    <a:prstGeom prst="rect">
                      <a:avLst/>
                    </a:prstGeom>
                    <a:noFill/>
                  </pic:spPr>
                </pic:pic>
              </a:graphicData>
            </a:graphic>
            <wp14:sizeRelH relativeFrom="page">
              <wp14:pctWidth>0</wp14:pctWidth>
            </wp14:sizeRelH>
            <wp14:sizeRelV relativeFrom="page">
              <wp14:pctHeight>0</wp14:pctHeight>
            </wp14:sizeRelV>
          </wp:anchor>
        </w:drawing>
      </w:r>
      <w:r>
        <w:rPr>
          <w:noProof/>
          <w:lang w:val="en"/>
        </w:rPr>
        <mc:AlternateContent>
          <mc:Choice Requires="wps">
            <w:drawing>
              <wp:anchor distT="0" distB="0" distL="114300" distR="114300" simplePos="0" relativeHeight="251714560" behindDoc="0" locked="0" layoutInCell="1" allowOverlap="1" wp14:anchorId="38C902FE" wp14:editId="2EABED60">
                <wp:simplePos x="0" y="0"/>
                <wp:positionH relativeFrom="column">
                  <wp:posOffset>2006421</wp:posOffset>
                </wp:positionH>
                <wp:positionV relativeFrom="paragraph">
                  <wp:posOffset>5245931</wp:posOffset>
                </wp:positionV>
                <wp:extent cx="3840480" cy="0"/>
                <wp:effectExtent l="0" t="19050" r="45720" b="38100"/>
                <wp:wrapNone/>
                <wp:docPr id="19" name="Straight Connector 19"/>
                <wp:cNvGraphicFramePr/>
                <a:graphic xmlns:a="http://schemas.openxmlformats.org/drawingml/2006/main">
                  <a:graphicData uri="http://schemas.microsoft.com/office/word/2010/wordprocessingShape">
                    <wps:wsp>
                      <wps:cNvCnPr/>
                      <wps:spPr>
                        <a:xfrm>
                          <a:off x="0" y="0"/>
                          <a:ext cx="384048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5803D2" id="Straight Connector 19"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413.05pt" to="460.4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" strokecolor="#4acbee" strokeweight="4.5pt">
                <v:stroke joinstyle="miter"/>
              </v:line>
            </w:pict>
          </mc:Fallback>
        </mc:AlternateContent>
      </w:r>
      <w:r>
        <w:rPr>
          <w:noProof/>
          <w:lang w:val="en"/>
        </w:rPr>
        <mc:AlternateContent>
          <mc:Choice Requires="wps">
            <w:drawing>
              <wp:anchor distT="45720" distB="45720" distL="114300" distR="114300" simplePos="0" relativeHeight="251712512" behindDoc="1" locked="0" layoutInCell="1" allowOverlap="1" wp14:anchorId="4F3ADDD8" wp14:editId="205D83B5">
                <wp:simplePos x="0" y="0"/>
                <wp:positionH relativeFrom="column">
                  <wp:posOffset>2301240</wp:posOffset>
                </wp:positionH>
                <wp:positionV relativeFrom="paragraph">
                  <wp:posOffset>6583680</wp:posOffset>
                </wp:positionV>
                <wp:extent cx="3390900" cy="160020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600200"/>
                        </a:xfrm>
                        <a:prstGeom prst="rect">
                          <a:avLst/>
                        </a:prstGeom>
                        <a:noFill/>
                        <a:ln w="9525">
                          <a:noFill/>
                          <a:miter lim="800000"/>
                          <a:headEnd/>
                          <a:tailEnd/>
                        </a:ln>
                      </wps:spPr>
                      <wps:txbx>
                        <w:txbxContent>
                          <w:p w14:paraId="32F77F18" w14:textId="77777777" w:rsidR="00915A5D" w:rsidRDefault="00915A5D" w:rsidP="00915A5D">
                            <w:pPr>
                              <w:jc w:val="center"/>
                              <w:rPr>
                                <w:rFonts w:ascii="Arial Rounded MT Bold" w:hAnsi="Arial Rounded MT Bold" w:cs="Arial"/>
                                <w:color w:val="1F4E79"/>
                                <w:sz w:val="30"/>
                                <w:szCs w:val="30"/>
                              </w:rPr>
                            </w:pPr>
                            <w:r>
                              <w:rPr>
                                <w:rFonts w:ascii="Arial Rounded MT Bold" w:hAnsi="Arial Rounded MT Bold" w:cs="Arial"/>
                                <w:color w:val="1F4E79"/>
                                <w:sz w:val="30"/>
                                <w:szCs w:val="30"/>
                                <w:lang w:val="en"/>
                              </w:rPr>
                              <w:t>Erasmus+ CBHE Project 619453 Innovative Finance Inclusion in Academia and Field</w:t>
                            </w:r>
                          </w:p>
                          <w:p w14:paraId="5BD38DB0" w14:textId="77777777" w:rsidR="00915A5D" w:rsidRDefault="00000000" w:rsidP="00915A5D">
                            <w:pPr>
                              <w:jc w:val="center"/>
                              <w:rPr>
                                <w:rFonts w:ascii="Arial Rounded MT Bold" w:hAnsi="Arial Rounded MT Bold" w:cs="Arial"/>
                                <w:color w:val="000000" w:themeColor="text1"/>
                                <w:sz w:val="30"/>
                                <w:szCs w:val="30"/>
                              </w:rPr>
                            </w:pPr>
                            <w:hyperlink r:id="rId25" w:history="1">
                              <w:r>
                                <w:rPr>
                                  <w:rStyle w:val="Hyperlink"/>
                                  <w:rFonts w:ascii="Arial Rounded MT Bold" w:hAnsi="Arial Rounded MT Bold" w:cs="Arial"/>
                                  <w:sz w:val="30"/>
                                  <w:szCs w:val="30"/>
                                  <w:lang w:val="en"/>
                                </w:rPr>
                                <w:t>https://www.ifi.mta.ac.il/</w:t>
                              </w:r>
                            </w:hyperlink>
                            <w:r>
                              <w:rPr>
                                <w:rFonts w:ascii="Arial Rounded MT Bold" w:hAnsi="Arial Rounded MT Bold" w:cs="Arial"/>
                                <w:color w:val="000000" w:themeColor="text1"/>
                                <w:sz w:val="30"/>
                                <w:szCs w:val="30"/>
                                <w:lang w:val="en"/>
                              </w:rPr>
                              <w:t xml:space="preserve"> </w:t>
                            </w:r>
                          </w:p>
                          <w:p w14:paraId="5DEF8E33" w14:textId="77777777" w:rsidR="00915A5D" w:rsidRPr="00CF787E" w:rsidRDefault="00000000" w:rsidP="00915A5D">
                            <w:pPr>
                              <w:jc w:val="center"/>
                              <w:rPr>
                                <w:rFonts w:ascii="Arial Rounded MT Bold" w:hAnsi="Arial Rounded MT Bold" w:cs="Arial"/>
                                <w:color w:val="000000" w:themeColor="text1"/>
                                <w:sz w:val="30"/>
                                <w:szCs w:val="30"/>
                              </w:rPr>
                            </w:pPr>
                            <w:hyperlink r:id="rId26" w:history="1">
                              <w:r>
                                <w:rPr>
                                  <w:rStyle w:val="Hyperlink"/>
                                  <w:rFonts w:ascii="Arial Rounded MT Bold" w:hAnsi="Arial Rounded MT Bold" w:cs="Arial"/>
                                  <w:sz w:val="30"/>
                                  <w:szCs w:val="30"/>
                                  <w:lang w:val="en"/>
                                </w:rPr>
                                <w:t>ifi.erasmus@mta.ac.il</w:t>
                              </w:r>
                            </w:hyperlink>
                            <w:r>
                              <w:rPr>
                                <w:rFonts w:ascii="Arial Rounded MT Bold" w:hAnsi="Arial Rounded MT Bold" w:cs="Arial"/>
                                <w:color w:val="000000" w:themeColor="text1"/>
                                <w:sz w:val="30"/>
                                <w:szCs w:val="30"/>
                                <w:lang w:val="e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ADDD8" id="Text Box 210" o:spid="_x0000_s1030" type="#_x0000_t202" style="position:absolute;margin-left:181.2pt;margin-top:518.4pt;width:267pt;height:126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" filled="f" stroked="f">
                <v:textbox>
                  <w:txbxContent>
                    <w:p w14:paraId="32F77F18" w14:textId="77777777" w:rsidR="00915A5D" w:rsidRDefault="00915A5D" w:rsidP="00915A5D">
                      <w:pPr>
                        <w:jc w:val="center"/>
                        <w:rPr>
                          <w:rFonts w:ascii="Arial Rounded MT Bold" w:hAnsi="Arial Rounded MT Bold" w:cs="Arial"/>
                          <w:color w:val="1F4E79"/>
                          <w:sz w:val="30"/>
                          <w:szCs w:val="30"/>
                        </w:rPr>
                        <w:bidi w:val="0"/>
                      </w:pPr>
                      <w:r>
                        <w:rPr>
                          <w:rFonts w:ascii="Arial Rounded MT Bold" w:cs="Arial" w:hAnsi="Arial Rounded MT Bold"/>
                          <w:color w:val="1F4E79"/>
                          <w:sz w:val="30"/>
                          <w:szCs w:val="30"/>
                          <w:lang w:val="en"/>
                          <w:b w:val="0"/>
                          <w:bCs w:val="0"/>
                          <w:i w:val="0"/>
                          <w:iCs w:val="0"/>
                          <w:u w:val="none"/>
                          <w:vertAlign w:val="baseline"/>
                          <w:rtl w:val="0"/>
                        </w:rPr>
                        <w:t xml:space="preserve">Erasmus+ CBHE Project 619453 Innovative Finance Inclusion in Academia and Field</w:t>
                      </w:r>
                    </w:p>
                    <w:p w14:paraId="5BD38DB0" w14:textId="77777777" w:rsidR="00915A5D" w:rsidRDefault="00000000" w:rsidP="00915A5D">
                      <w:pPr>
                        <w:jc w:val="center"/>
                        <w:rPr>
                          <w:rFonts w:ascii="Arial Rounded MT Bold" w:hAnsi="Arial Rounded MT Bold" w:cs="Arial"/>
                          <w:color w:val="000000" w:themeColor="text1"/>
                          <w:sz w:val="30"/>
                          <w:szCs w:val="30"/>
                        </w:rPr>
                        <w:bidi w:val="0"/>
                      </w:pPr>
                      <w:hyperlink r:id="rId27" w:history="1">
                        <w:r>
                          <w:rPr>
                            <w:rStyle w:val="Hyperlink"/>
                            <w:rFonts w:ascii="Arial Rounded MT Bold" w:cs="Arial" w:hAnsi="Arial Rounded MT Bold"/>
                            <w:sz w:val="30"/>
                            <w:szCs w:val="30"/>
                            <w:lang w:val="en"/>
                            <w:b w:val="0"/>
                            <w:bCs w:val="0"/>
                            <w:i w:val="0"/>
                            <w:iCs w:val="0"/>
                            <w:u w:val="single"/>
                            <w:vertAlign w:val="baseline"/>
                            <w:rtl w:val="0"/>
                          </w:rPr>
                          <w:t xml:space="preserve">https://www.ifi.mta.ac.il/</w:t>
                        </w:r>
                      </w:hyperlink>
                      <w:r>
                        <w:rPr>
                          <w:rFonts w:ascii="Arial Rounded MT Bold" w:cs="Arial" w:hAnsi="Arial Rounded MT Bold"/>
                          <w:color w:val="000000" w:themeColor="text1"/>
                          <w:sz w:val="30"/>
                          <w:szCs w:val="30"/>
                          <w:lang w:val="en"/>
                          <w:b w:val="0"/>
                          <w:bCs w:val="0"/>
                          <w:i w:val="0"/>
                          <w:iCs w:val="0"/>
                          <w:u w:val="none"/>
                          <w:vertAlign w:val="baseline"/>
                          <w:rtl w:val="0"/>
                        </w:rPr>
                        <w:t xml:space="preserve"> </w:t>
                      </w:r>
                    </w:p>
                    <w:p w14:paraId="5DEF8E33" w14:textId="77777777" w:rsidR="00915A5D" w:rsidRPr="00CF787E" w:rsidRDefault="00000000" w:rsidP="00915A5D">
                      <w:pPr>
                        <w:jc w:val="center"/>
                        <w:rPr>
                          <w:rFonts w:ascii="Arial Rounded MT Bold" w:hAnsi="Arial Rounded MT Bold" w:cs="Arial"/>
                          <w:color w:val="000000" w:themeColor="text1"/>
                          <w:sz w:val="30"/>
                          <w:szCs w:val="30"/>
                        </w:rPr>
                        <w:bidi w:val="0"/>
                      </w:pPr>
                      <w:hyperlink r:id="rId28" w:history="1">
                        <w:r>
                          <w:rPr>
                            <w:rStyle w:val="Hyperlink"/>
                            <w:rFonts w:ascii="Arial Rounded MT Bold" w:cs="Arial" w:hAnsi="Arial Rounded MT Bold"/>
                            <w:sz w:val="30"/>
                            <w:szCs w:val="30"/>
                            <w:lang w:val="en"/>
                            <w:b w:val="0"/>
                            <w:bCs w:val="0"/>
                            <w:i w:val="0"/>
                            <w:iCs w:val="0"/>
                            <w:u w:val="single"/>
                            <w:vertAlign w:val="baseline"/>
                            <w:rtl w:val="0"/>
                          </w:rPr>
                          <w:t xml:space="preserve">ifi.erasmus@mta.ac.il</w:t>
                        </w:r>
                      </w:hyperlink>
                      <w:r>
                        <w:rPr>
                          <w:rFonts w:ascii="Arial Rounded MT Bold" w:cs="Arial" w:hAnsi="Arial Rounded MT Bold"/>
                          <w:color w:val="000000" w:themeColor="text1"/>
                          <w:sz w:val="30"/>
                          <w:szCs w:val="30"/>
                          <w:lang w:val="en"/>
                          <w:b w:val="0"/>
                          <w:bCs w:val="0"/>
                          <w:i w:val="0"/>
                          <w:iCs w:val="0"/>
                          <w:u w:val="none"/>
                          <w:vertAlign w:val="baseline"/>
                          <w:rtl w:val="0"/>
                        </w:rPr>
                        <w:t xml:space="preserve"> </w:t>
                      </w:r>
                    </w:p>
                  </w:txbxContent>
                </v:textbox>
              </v:shape>
            </w:pict>
          </mc:Fallback>
        </mc:AlternateContent>
      </w:r>
      <w:r>
        <w:rPr>
          <w:noProof/>
          <w:lang w:val="en"/>
        </w:rPr>
        <mc:AlternateContent>
          <mc:Choice Requires="wps">
            <w:drawing>
              <wp:anchor distT="45720" distB="45720" distL="114300" distR="114300" simplePos="0" relativeHeight="251707392" behindDoc="1" locked="0" layoutInCell="1" allowOverlap="1" wp14:anchorId="3E92813C" wp14:editId="1574A368">
                <wp:simplePos x="0" y="0"/>
                <wp:positionH relativeFrom="column">
                  <wp:posOffset>2301240</wp:posOffset>
                </wp:positionH>
                <wp:positionV relativeFrom="paragraph">
                  <wp:posOffset>5349240</wp:posOffset>
                </wp:positionV>
                <wp:extent cx="3390900" cy="83820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38200"/>
                        </a:xfrm>
                        <a:prstGeom prst="rect">
                          <a:avLst/>
                        </a:prstGeom>
                        <a:noFill/>
                        <a:ln w="9525">
                          <a:noFill/>
                          <a:miter lim="800000"/>
                          <a:headEnd/>
                          <a:tailEnd/>
                        </a:ln>
                      </wps:spPr>
                      <wps:txbx>
                        <w:txbxContent>
                          <w:p w14:paraId="4A2F1EA2" w14:textId="3499B93C" w:rsidR="00915A5D" w:rsidRPr="00924945" w:rsidRDefault="00924945" w:rsidP="00924945">
                            <w:pPr>
                              <w:jc w:val="center"/>
                              <w:rPr>
                                <w:rFonts w:ascii="Segoe UI Semibold" w:hAnsi="Segoe UI Semibold" w:cs="Segoe UI Semibold"/>
                                <w:b/>
                                <w:bCs/>
                                <w:color w:val="000000" w:themeColor="text1"/>
                                <w:sz w:val="30"/>
                                <w:szCs w:val="30"/>
                              </w:rPr>
                            </w:pPr>
                            <w:r>
                              <w:rPr>
                                <w:rFonts w:ascii="Segoe UI Semibold" w:hAnsi="Segoe UI Semibold" w:cs="Segoe UI Semibold"/>
                                <w:b/>
                                <w:bCs/>
                                <w:color w:val="000000" w:themeColor="text1"/>
                                <w:sz w:val="30"/>
                                <w:szCs w:val="30"/>
                                <w:lang w:val="en"/>
                              </w:rPr>
                              <w:t>Sustainable finance in Israel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2813C" id="Text Box 197" o:spid="_x0000_s1031" type="#_x0000_t202" style="position:absolute;margin-left:181.2pt;margin-top:421.2pt;width:267pt;height:66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" filled="f" stroked="f">
                <v:textbox>
                  <w:txbxContent>
                    <w:p w14:paraId="4A2F1EA2" w14:textId="3499B93C" w:rsidR="00915A5D" w:rsidRPr="00924945" w:rsidRDefault="00924945" w:rsidP="00924945">
                      <w:pPr>
                        <w:bidi w:val="0"/>
                        <w:jc w:val="center"/>
                        <w:rPr>
                          <w:rFonts w:ascii="Segoe UI Semibold" w:hAnsi="Segoe UI Semibold" w:cs="Segoe UI Semibold"/>
                          <w:b/>
                          <w:bCs/>
                          <w:color w:val="000000" w:themeColor="text1"/>
                          <w:sz w:val="30"/>
                          <w:szCs w:val="30"/>
                        </w:rPr>
                      </w:pPr>
                      <w:r>
                        <w:rPr>
                          <w:rFonts w:ascii="Segoe UI Semibold" w:cs="Segoe UI Semibold" w:hAnsi="Segoe UI Semibold"/>
                          <w:color w:val="000000" w:themeColor="text1"/>
                          <w:sz w:val="30"/>
                          <w:szCs w:val="30"/>
                          <w:lang w:val="en"/>
                          <w:b w:val="1"/>
                          <w:bCs w:val="1"/>
                          <w:i w:val="0"/>
                          <w:iCs w:val="0"/>
                          <w:u w:val="none"/>
                          <w:vertAlign w:val="baseline"/>
                          <w:rtl w:val="0"/>
                        </w:rPr>
                        <w:t xml:space="preserve">Sustainable finance in Israel</w:t>
                      </w:r>
                    </w:p>
                  </w:txbxContent>
                </v:textbox>
              </v:shape>
            </w:pict>
          </mc:Fallback>
        </mc:AlternateContent>
      </w:r>
      <w:r>
        <w:rPr>
          <w:noProof/>
          <w:lang w:val="en"/>
        </w:rPr>
        <w:drawing>
          <wp:anchor distT="0" distB="0" distL="114300" distR="114300" simplePos="0" relativeHeight="251711488" behindDoc="0" locked="0" layoutInCell="1" allowOverlap="1" wp14:anchorId="36AD80A2" wp14:editId="392C9501">
            <wp:simplePos x="0" y="0"/>
            <wp:positionH relativeFrom="column">
              <wp:posOffset>467583</wp:posOffset>
            </wp:positionH>
            <wp:positionV relativeFrom="paragraph">
              <wp:posOffset>8261350</wp:posOffset>
            </wp:positionV>
            <wp:extent cx="857885" cy="640080"/>
            <wp:effectExtent l="0" t="0" r="0" b="7620"/>
            <wp:wrapNone/>
            <wp:docPr id="199" name="Picture 1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ogo&#10;&#10;Description automatically generated"/>
                    <pic:cNvPicPr/>
                  </pic:nvPicPr>
                  <pic:blipFill rotWithShape="1">
                    <a:blip r:embed="rId10" cstate="print">
                      <a:extLst>
                        <a:ext uri="{28A0092B-C50C-407E-A947-70E740481C1C}">
                          <a14:useLocalDpi xmlns:a14="http://schemas.microsoft.com/office/drawing/2010/main" val="0"/>
                        </a:ext>
                      </a:extLst>
                    </a:blip>
                    <a:srcRect t="22794" b="24487"/>
                    <a:stretch/>
                  </pic:blipFill>
                  <pic:spPr bwMode="auto">
                    <a:xfrm>
                      <a:off x="0" y="0"/>
                      <a:ext cx="857885"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
        </w:rPr>
        <w:drawing>
          <wp:anchor distT="0" distB="0" distL="114300" distR="114300" simplePos="0" relativeHeight="251710464" behindDoc="0" locked="0" layoutInCell="1" allowOverlap="1" wp14:anchorId="7E5D0C25" wp14:editId="52A7DDE7">
            <wp:simplePos x="0" y="0"/>
            <wp:positionH relativeFrom="column">
              <wp:posOffset>-840973</wp:posOffset>
            </wp:positionH>
            <wp:positionV relativeFrom="paragraph">
              <wp:posOffset>8190865</wp:posOffset>
            </wp:positionV>
            <wp:extent cx="1335490" cy="382074"/>
            <wp:effectExtent l="0" t="0" r="0" b="0"/>
            <wp:wrapNone/>
            <wp:docPr id="200" name="Picture 2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90" cy="382074"/>
                    </a:xfrm>
                    <a:prstGeom prst="rect">
                      <a:avLst/>
                    </a:prstGeom>
                    <a:noFill/>
                  </pic:spPr>
                </pic:pic>
              </a:graphicData>
            </a:graphic>
            <wp14:sizeRelH relativeFrom="page">
              <wp14:pctWidth>0</wp14:pctWidth>
            </wp14:sizeRelH>
            <wp14:sizeRelV relativeFrom="page">
              <wp14:pctHeight>0</wp14:pctHeight>
            </wp14:sizeRelV>
          </wp:anchor>
        </w:drawing>
      </w:r>
      <w:r>
        <w:rPr>
          <w:noProof/>
          <w:lang w:val="en"/>
        </w:rPr>
        <mc:AlternateContent>
          <mc:Choice Requires="wps">
            <w:drawing>
              <wp:anchor distT="0" distB="0" distL="114300" distR="114300" simplePos="0" relativeHeight="251709440" behindDoc="0" locked="0" layoutInCell="1" allowOverlap="1" wp14:anchorId="0CF8C781" wp14:editId="3F0A5882">
                <wp:simplePos x="0" y="0"/>
                <wp:positionH relativeFrom="column">
                  <wp:posOffset>-897228</wp:posOffset>
                </wp:positionH>
                <wp:positionV relativeFrom="paragraph">
                  <wp:posOffset>8139448</wp:posOffset>
                </wp:positionV>
                <wp:extent cx="2283853" cy="841420"/>
                <wp:effectExtent l="0" t="0" r="2540" b="0"/>
                <wp:wrapNone/>
                <wp:docPr id="195" name="Freeform 195"/>
                <wp:cNvGraphicFramePr/>
                <a:graphic xmlns:a="http://schemas.openxmlformats.org/drawingml/2006/main">
                  <a:graphicData uri="http://schemas.microsoft.com/office/word/2010/wordprocessingShape">
                    <wps:wsp>
                      <wps:cNvSpPr/>
                      <wps:spPr>
                        <a:xfrm>
                          <a:off x="0" y="0"/>
                          <a:ext cx="2283853" cy="841420"/>
                        </a:xfrm>
                        <a:custGeom>
                          <a:avLst/>
                          <a:gdLst>
                            <a:gd name="connsiteX0" fmla="*/ 2206580 w 2210873"/>
                            <a:gd name="connsiteY0" fmla="*/ 841420 h 841420"/>
                            <a:gd name="connsiteX1" fmla="*/ 1751527 w 2210873"/>
                            <a:gd name="connsiteY1" fmla="*/ 824248 h 841420"/>
                            <a:gd name="connsiteX2" fmla="*/ 1317938 w 2210873"/>
                            <a:gd name="connsiteY2" fmla="*/ 785611 h 841420"/>
                            <a:gd name="connsiteX3" fmla="*/ 953037 w 2210873"/>
                            <a:gd name="connsiteY3" fmla="*/ 746975 h 841420"/>
                            <a:gd name="connsiteX4" fmla="*/ 545206 w 2210873"/>
                            <a:gd name="connsiteY4" fmla="*/ 695459 h 841420"/>
                            <a:gd name="connsiteX5" fmla="*/ 300507 w 2210873"/>
                            <a:gd name="connsiteY5" fmla="*/ 652530 h 841420"/>
                            <a:gd name="connsiteX6" fmla="*/ 38637 w 2210873"/>
                            <a:gd name="connsiteY6" fmla="*/ 588135 h 841420"/>
                            <a:gd name="connsiteX7" fmla="*/ 0 w 2210873"/>
                            <a:gd name="connsiteY7" fmla="*/ 562377 h 841420"/>
                            <a:gd name="connsiteX8" fmla="*/ 0 w 2210873"/>
                            <a:gd name="connsiteY8" fmla="*/ 0 h 841420"/>
                            <a:gd name="connsiteX9" fmla="*/ 2210873 w 2210873"/>
                            <a:gd name="connsiteY9" fmla="*/ 8586 h 841420"/>
                            <a:gd name="connsiteX10" fmla="*/ 2206580 w 2210873"/>
                            <a:gd name="connsiteY10" fmla="*/ 841420 h 841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10873" h="841420">
                              <a:moveTo>
                                <a:pt x="2206580" y="841420"/>
                              </a:moveTo>
                              <a:lnTo>
                                <a:pt x="1751527" y="824248"/>
                              </a:lnTo>
                              <a:lnTo>
                                <a:pt x="1317938" y="785611"/>
                              </a:lnTo>
                              <a:lnTo>
                                <a:pt x="953037" y="746975"/>
                              </a:lnTo>
                              <a:lnTo>
                                <a:pt x="545206" y="695459"/>
                              </a:lnTo>
                              <a:lnTo>
                                <a:pt x="300507" y="652530"/>
                              </a:lnTo>
                              <a:lnTo>
                                <a:pt x="38637" y="588135"/>
                              </a:lnTo>
                              <a:lnTo>
                                <a:pt x="0" y="562377"/>
                              </a:lnTo>
                              <a:lnTo>
                                <a:pt x="0" y="0"/>
                              </a:lnTo>
                              <a:lnTo>
                                <a:pt x="2210873" y="8586"/>
                              </a:lnTo>
                              <a:lnTo>
                                <a:pt x="2206580" y="84142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C30C53" id="Freeform 195" o:spid="_x0000_s1026" style="position:absolute;margin-left:-70.65pt;margin-top:640.9pt;width:179.85pt;height:66.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10873,8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" path="m2206580,841420l1751527,824248,1317938,785611,953037,746975,545206,695459,300507,652530,38637,588135,,562377,,,2210873,8586r-4293,832834xe" fillcolor="white [3212]" stroked="f" strokeweight="1pt">
                <v:stroke joinstyle="miter"/>
                <v:path arrowok="t" o:connecttype="custom" o:connectlocs="2279418,841420;1809344,824248;1361443,785611;984496,746975;563203,695459;310427,652530;39912,588135;0,562377;0,0;2283853,8586;2279418,841420" o:connectangles="0,0,0,0,0,0,0,0,0,0,0"/>
              </v:shape>
            </w:pict>
          </mc:Fallback>
        </mc:AlternateContent>
      </w:r>
      <w:r>
        <w:rPr>
          <w:noProof/>
          <w:lang w:val="en"/>
        </w:rPr>
        <mc:AlternateContent>
          <mc:Choice Requires="wps">
            <w:drawing>
              <wp:anchor distT="45720" distB="45720" distL="114300" distR="114300" simplePos="0" relativeHeight="251708416" behindDoc="0" locked="0" layoutInCell="1" allowOverlap="1" wp14:anchorId="0AF2595B" wp14:editId="69863B3C">
                <wp:simplePos x="0" y="0"/>
                <wp:positionH relativeFrom="column">
                  <wp:posOffset>0</wp:posOffset>
                </wp:positionH>
                <wp:positionV relativeFrom="paragraph">
                  <wp:posOffset>9232900</wp:posOffset>
                </wp:positionV>
                <wp:extent cx="5568950" cy="431800"/>
                <wp:effectExtent l="0" t="0" r="0" b="635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431800"/>
                        </a:xfrm>
                        <a:prstGeom prst="rect">
                          <a:avLst/>
                        </a:prstGeom>
                        <a:noFill/>
                        <a:ln w="9525">
                          <a:noFill/>
                          <a:miter lim="800000"/>
                          <a:headEnd/>
                          <a:tailEnd/>
                        </a:ln>
                      </wps:spPr>
                      <wps:txbx>
                        <w:txbxContent>
                          <w:p w14:paraId="0CB6FA1B" w14:textId="77777777" w:rsidR="00915A5D" w:rsidRPr="00B66506" w:rsidRDefault="00915A5D" w:rsidP="00915A5D">
                            <w:pPr>
                              <w:widowControl w:val="0"/>
                              <w:spacing w:after="0"/>
                              <w:rPr>
                                <w:color w:val="FFFFFF" w:themeColor="background1"/>
                                <w:sz w:val="14"/>
                                <w:szCs w:val="14"/>
                              </w:rPr>
                            </w:pPr>
                            <w:r>
                              <w:rPr>
                                <w:b/>
                                <w:bCs/>
                                <w:color w:val="FFFFFF" w:themeColor="background1"/>
                                <w:sz w:val="14"/>
                                <w:szCs w:val="14"/>
                                <w:lang w:val="en"/>
                              </w:rPr>
                              <w:t>Project number 619453-EPP-1-2020-1-IL-EPPKA2-CBHE-JP</w:t>
                            </w:r>
                          </w:p>
                          <w:p w14:paraId="62A59BB3" w14:textId="77777777" w:rsidR="00915A5D" w:rsidRPr="00B66506" w:rsidRDefault="00915A5D" w:rsidP="00915A5D">
                            <w:pPr>
                              <w:rPr>
                                <w:color w:val="FFFFFF" w:themeColor="background1"/>
                              </w:rPr>
                            </w:pPr>
                            <w:r>
                              <w:rPr>
                                <w:color w:val="FFFFFF" w:themeColor="background1"/>
                                <w:sz w:val="14"/>
                                <w:szCs w:val="14"/>
                                <w:lang w:val="en"/>
                              </w:rPr>
                              <w:t>This project has been funded with support from the European Commission. This publication [communication] reflects the views only of the author, and the Commission cannot be held responsible for any use which may be made of the information contained therein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2595B" id="_x0000_s1032" type="#_x0000_t202" style="position:absolute;margin-left:0;margin-top:727pt;width:438.5pt;height:3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" filled="f" stroked="f">
                <v:textbox>
                  <w:txbxContent>
                    <w:p w14:paraId="0CB6FA1B" w14:textId="77777777" w:rsidR="00915A5D" w:rsidRPr="00B66506" w:rsidRDefault="00915A5D" w:rsidP="00915A5D">
                      <w:pPr>
                        <w:widowControl w:val="0"/>
                        <w:spacing w:after="0"/>
                        <w:rPr>
                          <w:color w:val="FFFFFF" w:themeColor="background1"/>
                          <w:sz w:val="14"/>
                          <w:szCs w:val="14"/>
                        </w:rPr>
                        <w:bidi w:val="0"/>
                      </w:pPr>
                      <w:r>
                        <w:rPr>
                          <w:color w:val="FFFFFF" w:themeColor="background1"/>
                          <w:sz w:val="14"/>
                          <w:szCs w:val="14"/>
                          <w:lang w:val="en"/>
                          <w:b w:val="1"/>
                          <w:bCs w:val="1"/>
                          <w:i w:val="0"/>
                          <w:iCs w:val="0"/>
                          <w:u w:val="none"/>
                          <w:vertAlign w:val="baseline"/>
                          <w:rtl w:val="0"/>
                        </w:rPr>
                        <w:t xml:space="preserve">Project number 619453-EPP-1-2020-1-IL-EPPKA2-CBHE-JP</w:t>
                      </w:r>
                    </w:p>
                    <w:p w14:paraId="62A59BB3" w14:textId="77777777" w:rsidR="00915A5D" w:rsidRPr="00B66506" w:rsidRDefault="00915A5D" w:rsidP="00915A5D">
                      <w:pPr>
                        <w:rPr>
                          <w:color w:val="FFFFFF" w:themeColor="background1"/>
                        </w:rPr>
                        <w:bidi w:val="0"/>
                      </w:pPr>
                      <w:r>
                        <w:rPr>
                          <w:color w:val="FFFFFF" w:themeColor="background1"/>
                          <w:sz w:val="14"/>
                          <w:szCs w:val="14"/>
                          <w:lang w:val="en"/>
                          <w:b w:val="0"/>
                          <w:bCs w:val="0"/>
                          <w:i w:val="0"/>
                          <w:iCs w:val="0"/>
                          <w:u w:val="none"/>
                          <w:vertAlign w:val="baseline"/>
                          <w:rtl w:val="0"/>
                        </w:rPr>
                        <w:t xml:space="preserve">This project has been funded with support from the European Commission. This publication [communication] reflects the views only of the author, and the Commission cannot be held responsible for any use which may be made of the information contained therein</w:t>
                      </w:r>
                    </w:p>
                  </w:txbxContent>
                </v:textbox>
              </v:shape>
            </w:pict>
          </mc:Fallback>
        </mc:AlternateContent>
      </w:r>
      <w:r>
        <w:rPr>
          <w:noProof/>
          <w:lang w:val="en"/>
        </w:rPr>
        <w:drawing>
          <wp:anchor distT="0" distB="0" distL="114300" distR="114300" simplePos="0" relativeHeight="251706368" behindDoc="1" locked="0" layoutInCell="1" allowOverlap="1" wp14:anchorId="0ED10918" wp14:editId="0B145001">
            <wp:simplePos x="0" y="0"/>
            <wp:positionH relativeFrom="margin">
              <wp:align>center</wp:align>
            </wp:positionH>
            <wp:positionV relativeFrom="paragraph">
              <wp:posOffset>7983220</wp:posOffset>
            </wp:positionV>
            <wp:extent cx="7506335" cy="1770380"/>
            <wp:effectExtent l="0" t="0" r="0" b="1270"/>
            <wp:wrapNone/>
            <wp:docPr id="204" name="Picture 204" descr="c4-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4-foo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06335" cy="1770380"/>
                    </a:xfrm>
                    <a:prstGeom prst="rect">
                      <a:avLst/>
                    </a:prstGeom>
                    <a:noFill/>
                  </pic:spPr>
                </pic:pic>
              </a:graphicData>
            </a:graphic>
            <wp14:sizeRelH relativeFrom="page">
              <wp14:pctWidth>0</wp14:pctWidth>
            </wp14:sizeRelH>
            <wp14:sizeRelV relativeFrom="page">
              <wp14:pctHeight>0</wp14:pctHeight>
            </wp14:sizeRelV>
          </wp:anchor>
        </w:drawing>
      </w:r>
    </w:p>
    <w:sectPr w:rsidR="005A48E4" w:rsidSect="005D67D2">
      <w:headerReference w:type="default" r:id="rId30"/>
      <w:footerReference w:type="default" r:id="rId3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69CC2" w14:textId="77777777" w:rsidR="005D67D2" w:rsidRDefault="005D67D2" w:rsidP="00C61909">
      <w:pPr>
        <w:spacing w:after="0" w:line="240" w:lineRule="auto"/>
      </w:pPr>
      <w:r>
        <w:separator/>
      </w:r>
    </w:p>
  </w:endnote>
  <w:endnote w:type="continuationSeparator" w:id="0">
    <w:p w14:paraId="2F7BC9AA" w14:textId="77777777" w:rsidR="005D67D2" w:rsidRDefault="005D67D2" w:rsidP="00C61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B01F" w14:textId="2FDB2556" w:rsidR="009A2113" w:rsidRPr="007B1D67" w:rsidRDefault="009A2113" w:rsidP="007B1D67">
    <w:pPr>
      <w:pStyle w:val="Footer"/>
      <w:pBdr>
        <w:top w:val="single" w:sz="4" w:space="1" w:color="auto"/>
      </w:pBdr>
      <w:tabs>
        <w:tab w:val="left" w:pos="3725"/>
        <w:tab w:val="center" w:pos="4514"/>
      </w:tabs>
      <w:rPr>
        <w:rFonts w:cstheme="minorHAnsi"/>
      </w:rPr>
    </w:pPr>
    <w:r>
      <w:rPr>
        <w:rFonts w:cstheme="minorHAnsi"/>
        <w:lang w:val="en"/>
      </w:rPr>
      <w:tab/>
    </w:r>
    <w:r>
      <w:rPr>
        <w:rFonts w:cstheme="minorHAnsi"/>
        <w:lang w:val="en"/>
      </w:rPr>
      <w:tab/>
      <w:t xml:space="preserve">Page </w:t>
    </w:r>
    <w:r>
      <w:rPr>
        <w:rFonts w:cstheme="minorHAnsi"/>
        <w:lang w:val="en"/>
      </w:rPr>
      <w:fldChar w:fldCharType="begin"/>
    </w:r>
    <w:r>
      <w:rPr>
        <w:rFonts w:cstheme="minorHAnsi"/>
        <w:lang w:val="en"/>
      </w:rPr>
      <w:instrText xml:space="preserve"> PAGE  \* Arabic  \* MERGEFORMAT </w:instrText>
    </w:r>
    <w:r>
      <w:rPr>
        <w:rFonts w:cstheme="minorHAnsi"/>
        <w:lang w:val="en"/>
      </w:rPr>
      <w:fldChar w:fldCharType="separate"/>
    </w:r>
    <w:r>
      <w:rPr>
        <w:rFonts w:cstheme="minorHAnsi"/>
        <w:b/>
        <w:bCs/>
        <w:noProof/>
        <w:lang w:val="en"/>
      </w:rPr>
      <w:t>10</w:t>
    </w:r>
    <w:r>
      <w:rPr>
        <w:rFonts w:cstheme="minorHAnsi"/>
        <w:lang w:val="en"/>
      </w:rPr>
      <w:fldChar w:fldCharType="end"/>
    </w:r>
    <w:r>
      <w:rPr>
        <w:rFonts w:cstheme="minorHAnsi"/>
        <w:lang w:val="en"/>
      </w:rPr>
      <w:t xml:space="preserve"> of </w:t>
    </w:r>
    <w:r>
      <w:rPr>
        <w:rFonts w:cstheme="minorHAnsi"/>
        <w:lang w:val="en"/>
      </w:rPr>
      <w:fldChar w:fldCharType="begin"/>
    </w:r>
    <w:r>
      <w:rPr>
        <w:rFonts w:cstheme="minorHAnsi"/>
        <w:lang w:val="en"/>
      </w:rPr>
      <w:instrText xml:space="preserve"> NUMPAGES  \* Arabic  \* MERGEFORMAT </w:instrText>
    </w:r>
    <w:r>
      <w:rPr>
        <w:rFonts w:cstheme="minorHAnsi"/>
        <w:lang w:val="en"/>
      </w:rPr>
      <w:fldChar w:fldCharType="separate"/>
    </w:r>
    <w:r>
      <w:rPr>
        <w:rFonts w:cstheme="minorHAnsi"/>
        <w:b/>
        <w:bCs/>
        <w:noProof/>
        <w:lang w:val="en"/>
      </w:rPr>
      <w:t>37</w:t>
    </w:r>
    <w:r>
      <w:rPr>
        <w:rFonts w:cstheme="minorHAnsi"/>
        <w:lang w:val="en"/>
      </w:rPr>
      <w:fldChar w:fldCharType="end"/>
    </w:r>
  </w:p>
  <w:p w14:paraId="15C166A3" w14:textId="77777777" w:rsidR="009A2113" w:rsidRDefault="009A2113">
    <w:pPr>
      <w:pStyle w:val="Footer"/>
    </w:pPr>
    <w:r>
      <w:rPr>
        <w:noProof/>
        <w:lang w:val="en"/>
      </w:rPr>
      <w:drawing>
        <wp:inline distT="0" distB="0" distL="0" distR="0" wp14:anchorId="22078CEB" wp14:editId="16B5D53C">
          <wp:extent cx="5278120" cy="7071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707127"/>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FC5C" w14:textId="5833F9A5" w:rsidR="009A2113" w:rsidRDefault="00915A5D" w:rsidP="00915A5D">
    <w:pPr>
      <w:pStyle w:val="Footer"/>
      <w:pBdr>
        <w:top w:val="single" w:sz="4" w:space="1" w:color="auto"/>
      </w:pBdr>
      <w:jc w:val="center"/>
    </w:pPr>
    <w:r>
      <w:rPr>
        <w:lang w:val="en"/>
      </w:rPr>
      <w:fldChar w:fldCharType="begin"/>
    </w:r>
    <w:r>
      <w:rPr>
        <w:lang w:val="en"/>
      </w:rPr>
      <w:instrText xml:space="preserve"> PAGE   \* MERGEFORMAT </w:instrText>
    </w:r>
    <w:r>
      <w:rPr>
        <w:lang w:val="en"/>
      </w:rPr>
      <w:fldChar w:fldCharType="separate"/>
    </w:r>
    <w:r>
      <w:rPr>
        <w:noProof/>
        <w:lang w:val="en"/>
      </w:rPr>
      <w:t>1</w:t>
    </w:r>
    <w:r>
      <w:rPr>
        <w:noProof/>
        <w:lang w:val="e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0BF2" w14:textId="77777777" w:rsidR="00915A5D" w:rsidRPr="007B1D67" w:rsidRDefault="00915A5D" w:rsidP="007B1D67">
    <w:pPr>
      <w:pStyle w:val="Footer"/>
      <w:pBdr>
        <w:top w:val="single" w:sz="4" w:space="1" w:color="auto"/>
      </w:pBdr>
      <w:tabs>
        <w:tab w:val="left" w:pos="3725"/>
        <w:tab w:val="center" w:pos="4514"/>
      </w:tabs>
      <w:rPr>
        <w:rFonts w:cstheme="minorHAnsi"/>
      </w:rPr>
    </w:pPr>
    <w:r>
      <w:rPr>
        <w:rFonts w:cstheme="minorHAnsi"/>
        <w:lang w:val="en"/>
      </w:rPr>
      <w:tab/>
    </w:r>
    <w:r>
      <w:rPr>
        <w:rFonts w:cstheme="minorHAnsi"/>
        <w:lang w:val="en"/>
      </w:rPr>
      <w:tab/>
      <w:t xml:space="preserve">Page </w:t>
    </w:r>
    <w:r>
      <w:rPr>
        <w:rFonts w:cstheme="minorHAnsi"/>
        <w:lang w:val="en"/>
      </w:rPr>
      <w:fldChar w:fldCharType="begin"/>
    </w:r>
    <w:r>
      <w:rPr>
        <w:rFonts w:cstheme="minorHAnsi"/>
        <w:lang w:val="en"/>
      </w:rPr>
      <w:instrText xml:space="preserve"> PAGE  \* Arabic  \* MERGEFORMAT </w:instrText>
    </w:r>
    <w:r>
      <w:rPr>
        <w:rFonts w:cstheme="minorHAnsi"/>
        <w:lang w:val="en"/>
      </w:rPr>
      <w:fldChar w:fldCharType="separate"/>
    </w:r>
    <w:r>
      <w:rPr>
        <w:rFonts w:cstheme="minorHAnsi"/>
        <w:b/>
        <w:bCs/>
        <w:noProof/>
        <w:lang w:val="en"/>
      </w:rPr>
      <w:t>38</w:t>
    </w:r>
    <w:r>
      <w:rPr>
        <w:rFonts w:cstheme="minorHAnsi"/>
        <w:lang w:val="en"/>
      </w:rPr>
      <w:fldChar w:fldCharType="end"/>
    </w:r>
    <w:r>
      <w:rPr>
        <w:rFonts w:cstheme="minorHAnsi"/>
        <w:lang w:val="en"/>
      </w:rPr>
      <w:t xml:space="preserve"> of </w:t>
    </w:r>
    <w:r>
      <w:rPr>
        <w:rFonts w:cstheme="minorHAnsi"/>
        <w:lang w:val="en"/>
      </w:rPr>
      <w:fldChar w:fldCharType="begin"/>
    </w:r>
    <w:r>
      <w:rPr>
        <w:rFonts w:cstheme="minorHAnsi"/>
        <w:lang w:val="en"/>
      </w:rPr>
      <w:instrText xml:space="preserve"> NUMPAGES  \* Arabic  \* MERGEFORMAT </w:instrText>
    </w:r>
    <w:r>
      <w:rPr>
        <w:rFonts w:cstheme="minorHAnsi"/>
        <w:lang w:val="en"/>
      </w:rPr>
      <w:fldChar w:fldCharType="separate"/>
    </w:r>
    <w:r>
      <w:rPr>
        <w:rFonts w:cstheme="minorHAnsi"/>
        <w:b/>
        <w:bCs/>
        <w:noProof/>
        <w:lang w:val="en"/>
      </w:rPr>
      <w:t>37</w:t>
    </w:r>
    <w:r>
      <w:rPr>
        <w:rFonts w:cstheme="minorHAnsi"/>
        <w:lang w:val="en"/>
      </w:rPr>
      <w:fldChar w:fldCharType="end"/>
    </w:r>
  </w:p>
  <w:p w14:paraId="5F290ED1" w14:textId="77777777" w:rsidR="00915A5D" w:rsidRDefault="00915A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92929" w14:textId="77777777" w:rsidR="005D67D2" w:rsidRDefault="005D67D2" w:rsidP="00C61909">
      <w:pPr>
        <w:spacing w:after="0" w:line="240" w:lineRule="auto"/>
      </w:pPr>
      <w:bookmarkStart w:id="0" w:name="_Hlk89605009"/>
      <w:bookmarkEnd w:id="0"/>
      <w:r>
        <w:separator/>
      </w:r>
    </w:p>
  </w:footnote>
  <w:footnote w:type="continuationSeparator" w:id="0">
    <w:p w14:paraId="12C5E8F6" w14:textId="77777777" w:rsidR="005D67D2" w:rsidRDefault="005D67D2" w:rsidP="00C61909">
      <w:pPr>
        <w:spacing w:after="0" w:line="240" w:lineRule="auto"/>
      </w:pPr>
      <w:r>
        <w:continuationSeparator/>
      </w:r>
    </w:p>
  </w:footnote>
  <w:footnote w:id="1">
    <w:p w14:paraId="7792A206" w14:textId="77777777" w:rsidR="002662B0" w:rsidRPr="00EE5B40" w:rsidRDefault="00134174" w:rsidP="00E541EB">
      <w:pPr>
        <w:pStyle w:val="FootnoteText"/>
        <w:bidi w:val="0"/>
        <w:rPr>
          <w:rFonts w:cstheme="minorHAnsi"/>
          <w:sz w:val="18"/>
          <w:szCs w:val="18"/>
          <w:rtl/>
        </w:rPr>
      </w:pPr>
      <w:r>
        <w:rPr>
          <w:rStyle w:val="FootnoteReference"/>
          <w:rFonts w:cstheme="minorHAnsi"/>
          <w:sz w:val="18"/>
          <w:szCs w:val="18"/>
          <w:lang w:val="en"/>
        </w:rPr>
        <w:footnoteRef/>
      </w:r>
      <w:r>
        <w:rPr>
          <w:rFonts w:cstheme="minorHAnsi"/>
          <w:sz w:val="18"/>
          <w:szCs w:val="18"/>
          <w:lang w:val="en"/>
        </w:rPr>
        <w:t xml:space="preserve"> The Global Impact Investing Network organization.</w:t>
      </w:r>
    </w:p>
    <w:p w14:paraId="7A3571D2" w14:textId="4F5EB8E3" w:rsidR="006B3E6B" w:rsidRPr="00EE5B40" w:rsidRDefault="00000000" w:rsidP="00E541EB">
      <w:pPr>
        <w:pStyle w:val="FootnoteText"/>
        <w:bidi w:val="0"/>
        <w:rPr>
          <w:rFonts w:cstheme="minorHAnsi"/>
          <w:sz w:val="18"/>
          <w:szCs w:val="18"/>
          <w:rtl/>
        </w:rPr>
      </w:pPr>
      <w:hyperlink r:id="rId1" w:anchor="what-is-impact-investing">
        <w:r>
          <w:rPr>
            <w:rFonts w:cstheme="minorHAnsi"/>
            <w:color w:val="1154CC"/>
            <w:sz w:val="18"/>
            <w:szCs w:val="18"/>
            <w:u w:val="thick" w:color="1154CC"/>
            <w:lang w:val="en"/>
          </w:rPr>
          <w:t>What You Need to Know about Impact Investing | The GIIN</w:t>
        </w:r>
      </w:hyperlink>
      <w:r>
        <w:rPr>
          <w:rFonts w:cstheme="minorHAnsi"/>
          <w:sz w:val="18"/>
          <w:szCs w:val="18"/>
          <w:rtl/>
        </w:rPr>
        <w:t xml:space="preserve"> </w:t>
      </w:r>
    </w:p>
    <w:p w14:paraId="6A43D9B1" w14:textId="38E90519" w:rsidR="00BB2104" w:rsidRPr="00EE5B40" w:rsidRDefault="006B3E6B" w:rsidP="00E541EB">
      <w:pPr>
        <w:pStyle w:val="FootnoteText"/>
        <w:bidi w:val="0"/>
        <w:jc w:val="both"/>
        <w:rPr>
          <w:sz w:val="18"/>
          <w:szCs w:val="18"/>
        </w:rPr>
      </w:pPr>
      <w:r>
        <w:rPr>
          <w:rFonts w:cstheme="minorHAnsi"/>
          <w:sz w:val="18"/>
          <w:szCs w:val="18"/>
          <w:lang w:val="en"/>
        </w:rPr>
        <w:t>Impact investing involves three key components: the deliberate intention to generate a specified positive impact, financial returns, and the measurement of social and/or environmental impact, commonly assessed in alignment with the United Nations Sustainable Development Goals (SDGs).</w:t>
      </w:r>
    </w:p>
  </w:footnote>
  <w:footnote w:id="2">
    <w:p w14:paraId="6DC2A7C8" w14:textId="77C50E72" w:rsidR="003A7CBB" w:rsidRPr="00EE5B40" w:rsidRDefault="003A7CBB" w:rsidP="00E541EB">
      <w:pPr>
        <w:pStyle w:val="FootnoteText"/>
        <w:bidi w:val="0"/>
        <w:rPr>
          <w:sz w:val="18"/>
          <w:szCs w:val="18"/>
        </w:rPr>
      </w:pPr>
      <w:r>
        <w:rPr>
          <w:rStyle w:val="FootnoteReference"/>
          <w:sz w:val="18"/>
          <w:szCs w:val="18"/>
          <w:lang w:val="en"/>
        </w:rPr>
        <w:footnoteRef/>
      </w:r>
      <w:r>
        <w:rPr>
          <w:sz w:val="18"/>
          <w:szCs w:val="18"/>
          <w:lang w:val="en"/>
        </w:rPr>
        <w:t xml:space="preserve"> </w:t>
      </w:r>
      <w:r>
        <w:rPr>
          <w:rFonts w:ascii="Calibri"/>
          <w:sz w:val="18"/>
          <w:szCs w:val="18"/>
          <w:lang w:val="en"/>
        </w:rPr>
        <w:t xml:space="preserve">Global Impact Investing Network (2022). GIINsight: Sizing the Impact Investing Market 2022. Available at </w:t>
      </w:r>
      <w:hyperlink r:id="rId2">
        <w:r>
          <w:rPr>
            <w:rFonts w:ascii="Calibri" w:hAnsi="Calibri"/>
            <w:color w:val="1154CC"/>
            <w:sz w:val="18"/>
            <w:szCs w:val="18"/>
            <w:u w:val="thick" w:color="1154CC"/>
            <w:lang w:val="en"/>
          </w:rPr>
          <w:t>GIINsight: Sizing the</w:t>
        </w:r>
      </w:hyperlink>
      <w:r>
        <w:rPr>
          <w:rFonts w:ascii="Calibri"/>
          <w:color w:val="1154CC"/>
          <w:sz w:val="18"/>
          <w:szCs w:val="18"/>
          <w:lang w:val="en"/>
        </w:rPr>
        <w:t xml:space="preserve"> </w:t>
      </w:r>
      <w:hyperlink r:id="rId3">
        <w:r>
          <w:rPr>
            <w:rFonts w:ascii="Calibri" w:hAnsi="Calibri"/>
            <w:color w:val="1154CC"/>
            <w:sz w:val="18"/>
            <w:szCs w:val="18"/>
            <w:u w:val="thick" w:color="1154CC"/>
            <w:lang w:val="en"/>
          </w:rPr>
          <w:t>Impact Investing Market 2022 | The GIIN</w:t>
        </w:r>
      </w:hyperlink>
    </w:p>
  </w:footnote>
  <w:footnote w:id="3">
    <w:p w14:paraId="0B49D62F" w14:textId="77777777" w:rsidR="00EE5B40" w:rsidRPr="00EE5B40" w:rsidRDefault="00EE5B40" w:rsidP="00E541EB">
      <w:pPr>
        <w:spacing w:after="0" w:line="240" w:lineRule="auto"/>
        <w:ind w:left="117"/>
        <w:rPr>
          <w:rFonts w:cstheme="minorHAnsi"/>
          <w:sz w:val="18"/>
          <w:szCs w:val="18"/>
          <w:rtl/>
        </w:rPr>
      </w:pPr>
      <w:r>
        <w:rPr>
          <w:rStyle w:val="FootnoteReference"/>
          <w:rFonts w:cstheme="minorHAnsi"/>
          <w:sz w:val="18"/>
          <w:szCs w:val="18"/>
          <w:lang w:val="en"/>
        </w:rPr>
        <w:footnoteRef/>
      </w:r>
      <w:r>
        <w:rPr>
          <w:rFonts w:cstheme="minorHAnsi"/>
          <w:sz w:val="18"/>
          <w:szCs w:val="18"/>
          <w:lang w:val="en"/>
        </w:rPr>
        <w:t xml:space="preserve"> </w:t>
      </w:r>
      <w:hyperlink r:id="rId4">
        <w:r>
          <w:rPr>
            <w:rFonts w:cstheme="minorHAnsi"/>
            <w:color w:val="1154CC"/>
            <w:sz w:val="18"/>
            <w:szCs w:val="18"/>
            <w:u w:val="thick" w:color="1154CC"/>
            <w:lang w:val="en"/>
          </w:rPr>
          <w:t>Resolution 864 of the 36th government outlines the "Plan to encourage sustainable demographic growth in the localities of the Golan and Katsrin Regional Council for the years 2022-2025,"</w:t>
        </w:r>
      </w:hyperlink>
      <w:r>
        <w:rPr>
          <w:rFonts w:cstheme="minorHAnsi"/>
          <w:color w:val="1154CC"/>
          <w:sz w:val="18"/>
          <w:szCs w:val="18"/>
          <w:u w:val="thick" w:color="1154CC"/>
          <w:lang w:val="en"/>
        </w:rPr>
        <w:t xml:space="preserve"> </w:t>
      </w:r>
      <w:hyperlink r:id="rId5">
        <w:r>
          <w:rPr>
            <w:rFonts w:cstheme="minorHAnsi"/>
            <w:color w:val="1154CC"/>
            <w:sz w:val="18"/>
            <w:szCs w:val="18"/>
            <w:u w:val="thick" w:color="1154CC"/>
            <w:lang w:val="en"/>
          </w:rPr>
          <w:t xml:space="preserve"> (</w:t>
        </w:r>
      </w:hyperlink>
      <w:r>
        <w:rPr>
          <w:rFonts w:cstheme="minorHAnsi"/>
          <w:sz w:val="18"/>
          <w:szCs w:val="18"/>
          <w:lang w:val="en"/>
        </w:rPr>
        <w:t>December 26, 2021) section 42;</w:t>
      </w:r>
      <w:hyperlink r:id="rId6">
        <w:r>
          <w:rPr>
            <w:rFonts w:cstheme="minorHAnsi"/>
            <w:color w:val="1154CC"/>
            <w:sz w:val="18"/>
            <w:szCs w:val="18"/>
            <w:lang w:val="en"/>
          </w:rPr>
          <w:t xml:space="preserve"> </w:t>
        </w:r>
        <w:r>
          <w:rPr>
            <w:rFonts w:cstheme="minorHAnsi"/>
            <w:color w:val="1154CC"/>
            <w:sz w:val="18"/>
            <w:szCs w:val="18"/>
            <w:u w:val="thick" w:color="1154CC"/>
            <w:lang w:val="en"/>
          </w:rPr>
          <w:t xml:space="preserve"> Resolution 1416 of the 36th government focuses on the "Plan to encourage demographic growth and sustainable economic development in settlements in the </w:t>
        </w:r>
      </w:hyperlink>
      <w:r>
        <w:rPr>
          <w:rFonts w:cstheme="minorHAnsi"/>
          <w:color w:val="1154CC"/>
          <w:sz w:val="18"/>
          <w:szCs w:val="18"/>
          <w:u w:val="thick" w:color="1154CC"/>
          <w:lang w:val="en"/>
        </w:rPr>
        <w:t xml:space="preserve"> </w:t>
      </w:r>
      <w:hyperlink r:id="rId7">
        <w:r>
          <w:rPr>
            <w:rFonts w:cstheme="minorHAnsi"/>
            <w:color w:val="1154CC"/>
            <w:sz w:val="18"/>
            <w:szCs w:val="18"/>
            <w:u w:val="thick" w:color="1154CC"/>
            <w:lang w:val="en"/>
          </w:rPr>
          <w:t>Eastern Negev region,"</w:t>
        </w:r>
        <w:r>
          <w:rPr>
            <w:lang w:val="en"/>
          </w:rPr>
          <w:t xml:space="preserve">  (May 8, 2022)</w:t>
        </w:r>
      </w:hyperlink>
      <w:r>
        <w:rPr>
          <w:rFonts w:cstheme="minorHAnsi"/>
          <w:sz w:val="18"/>
          <w:szCs w:val="18"/>
          <w:lang w:val="en"/>
        </w:rPr>
        <w:t>section 8.</w:t>
      </w:r>
      <w:r>
        <w:rPr>
          <w:rFonts w:cstheme="minorHAnsi"/>
          <w:sz w:val="18"/>
          <w:szCs w:val="18"/>
          <w:rtl/>
        </w:rPr>
        <w:t xml:space="preserve"> </w:t>
      </w:r>
    </w:p>
    <w:p w14:paraId="37D7D240" w14:textId="2AAA6E04" w:rsidR="00EE5B40" w:rsidRDefault="00EE5B40" w:rsidP="00E541EB">
      <w:pPr>
        <w:spacing w:after="0" w:line="240" w:lineRule="auto"/>
        <w:ind w:left="117"/>
      </w:pPr>
      <w:r>
        <w:rPr>
          <w:rFonts w:cstheme="minorHAnsi"/>
          <w:sz w:val="18"/>
          <w:szCs w:val="18"/>
          <w:lang w:val="en"/>
        </w:rPr>
        <w:t>The inter-ministerial team comprises CEOs from: the Ministry of Economy and Industry, Innovation, Science and Technology, Israel Innovation Authority, the Ministry of Justice, as well as the Accountant General and Budget Officer from the Ministry of Finance.</w:t>
      </w:r>
    </w:p>
  </w:footnote>
  <w:footnote w:id="4">
    <w:p w14:paraId="27BC7831" w14:textId="77777777" w:rsidR="00610ED3" w:rsidRPr="00C352A5" w:rsidRDefault="00610ED3" w:rsidP="009E5BDA">
      <w:pPr>
        <w:spacing w:after="0" w:line="240" w:lineRule="auto"/>
        <w:rPr>
          <w:rFonts w:cstheme="minorHAnsi"/>
          <w:sz w:val="18"/>
          <w:szCs w:val="18"/>
        </w:rPr>
      </w:pPr>
      <w:r>
        <w:rPr>
          <w:rStyle w:val="FootnoteReference"/>
          <w:rFonts w:cstheme="minorHAnsi"/>
          <w:sz w:val="18"/>
          <w:szCs w:val="18"/>
          <w:lang w:val="en"/>
        </w:rPr>
        <w:footnoteRef/>
      </w:r>
      <w:r>
        <w:rPr>
          <w:rFonts w:cstheme="minorHAnsi"/>
          <w:sz w:val="18"/>
          <w:szCs w:val="18"/>
          <w:lang w:val="en"/>
        </w:rPr>
        <w:t xml:space="preserve"> Refer to the report by the Global Steering Group for Impact Investments, summarizing worldwide government initiatives: The Global Steering</w:t>
      </w:r>
    </w:p>
    <w:p w14:paraId="27F3E2F1" w14:textId="79746526" w:rsidR="00610ED3" w:rsidRPr="00C352A5" w:rsidRDefault="00610ED3" w:rsidP="009E5BDA">
      <w:pPr>
        <w:spacing w:after="0" w:line="240" w:lineRule="auto"/>
        <w:ind w:left="160" w:hanging="18"/>
        <w:rPr>
          <w:rFonts w:cstheme="minorHAnsi"/>
          <w:sz w:val="18"/>
          <w:szCs w:val="18"/>
        </w:rPr>
      </w:pPr>
      <w:r>
        <w:rPr>
          <w:rFonts w:cstheme="minorHAnsi"/>
          <w:sz w:val="18"/>
          <w:szCs w:val="18"/>
          <w:lang w:val="en"/>
        </w:rPr>
        <w:t xml:space="preserve">Group for Impact Investment (2018). Catalysing an Impact Investment Ecosystem: A Policymaker’s Toolkit. Available at </w:t>
      </w:r>
      <w:hyperlink r:id="rId8">
        <w:r>
          <w:rPr>
            <w:rFonts w:cstheme="minorHAnsi"/>
            <w:color w:val="1154CC"/>
            <w:sz w:val="18"/>
            <w:szCs w:val="18"/>
            <w:u w:val="thick" w:color="1154CC"/>
            <w:lang w:val="en"/>
          </w:rPr>
          <w:t>https://gsgii.org/reports/catalysing-an-impact-investment-ecosystem-a-policymakers-toolkit/</w:t>
        </w:r>
      </w:hyperlink>
    </w:p>
  </w:footnote>
  <w:footnote w:id="5">
    <w:p w14:paraId="5EE5BAD8" w14:textId="77777777" w:rsidR="002D13F0" w:rsidRPr="00C352A5" w:rsidRDefault="002D13F0" w:rsidP="009E5BDA">
      <w:pPr>
        <w:tabs>
          <w:tab w:val="right" w:pos="262"/>
        </w:tabs>
        <w:spacing w:after="0" w:line="240" w:lineRule="auto"/>
        <w:ind w:left="120" w:hanging="120"/>
        <w:rPr>
          <w:rFonts w:cstheme="minorHAnsi"/>
          <w:sz w:val="18"/>
          <w:szCs w:val="18"/>
        </w:rPr>
      </w:pPr>
      <w:r>
        <w:rPr>
          <w:rStyle w:val="FootnoteReference"/>
          <w:rFonts w:cstheme="minorHAnsi"/>
          <w:sz w:val="18"/>
          <w:szCs w:val="18"/>
          <w:lang w:val="en"/>
        </w:rPr>
        <w:footnoteRef/>
      </w:r>
      <w:r>
        <w:rPr>
          <w:rFonts w:cstheme="minorHAnsi"/>
          <w:sz w:val="18"/>
          <w:szCs w:val="18"/>
          <w:lang w:val="en"/>
        </w:rPr>
        <w:t xml:space="preserve"> </w:t>
      </w:r>
      <w:hyperlink r:id="rId9">
        <w:r>
          <w:rPr>
            <w:rFonts w:cstheme="minorHAnsi"/>
            <w:color w:val="1154CC"/>
            <w:sz w:val="18"/>
            <w:szCs w:val="18"/>
            <w:lang w:val="en"/>
          </w:rPr>
          <w:t xml:space="preserve"> </w:t>
        </w:r>
        <w:r>
          <w:rPr>
            <w:rFonts w:cstheme="minorHAnsi"/>
            <w:color w:val="1154CC"/>
            <w:sz w:val="18"/>
            <w:szCs w:val="18"/>
            <w:u w:val="thick" w:color="1154CC"/>
            <w:lang w:val="en"/>
          </w:rPr>
          <w:t>Resolution 864 of the 36th government outlines the "Plan to encourage sustainable demographic growth in the localities of the Golan and Katsrin Regional Council for the years 2022-2025"</w:t>
        </w:r>
      </w:hyperlink>
    </w:p>
    <w:p w14:paraId="2E3DE895" w14:textId="77777777" w:rsidR="002D13F0" w:rsidRPr="00C352A5" w:rsidRDefault="002D13F0" w:rsidP="009E5BDA">
      <w:pPr>
        <w:tabs>
          <w:tab w:val="right" w:pos="262"/>
        </w:tabs>
        <w:spacing w:after="0" w:line="240" w:lineRule="auto"/>
        <w:ind w:left="120" w:hanging="120"/>
        <w:rPr>
          <w:rFonts w:cstheme="minorHAnsi"/>
          <w:sz w:val="18"/>
          <w:szCs w:val="18"/>
        </w:rPr>
      </w:pPr>
      <w:r>
        <w:rPr>
          <w:rFonts w:cstheme="minorHAnsi"/>
          <w:sz w:val="18"/>
          <w:szCs w:val="18"/>
          <w:lang w:val="en"/>
        </w:rPr>
        <w:t>;</w:t>
      </w:r>
      <w:hyperlink r:id="rId10">
        <w:r>
          <w:rPr>
            <w:rFonts w:cstheme="minorHAnsi"/>
            <w:color w:val="1154CC"/>
            <w:sz w:val="18"/>
            <w:szCs w:val="18"/>
            <w:u w:val="thick" w:color="1154CC"/>
            <w:lang w:val="en"/>
          </w:rPr>
          <w:t>(December 26, 2021)</w:t>
        </w:r>
      </w:hyperlink>
      <w:hyperlink r:id="rId11">
        <w:r>
          <w:rPr>
            <w:rFonts w:cstheme="minorHAnsi"/>
            <w:color w:val="1154CC"/>
            <w:sz w:val="18"/>
            <w:szCs w:val="18"/>
            <w:lang w:val="en"/>
          </w:rPr>
          <w:t xml:space="preserve"> </w:t>
        </w:r>
        <w:r>
          <w:rPr>
            <w:rFonts w:cstheme="minorHAnsi"/>
            <w:color w:val="1154CC"/>
            <w:sz w:val="18"/>
            <w:szCs w:val="18"/>
            <w:u w:val="thick" w:color="1154CC"/>
            <w:lang w:val="en"/>
          </w:rPr>
          <w:t>Resolution 1416 of the 36th government focuses on the "Plan to encourage demographic growth and sustainable economic development in settlements in the Eastern Negev region"</w:t>
        </w:r>
      </w:hyperlink>
    </w:p>
    <w:p w14:paraId="0A936834" w14:textId="0B69EB4B" w:rsidR="002D13F0" w:rsidRPr="00C352A5" w:rsidRDefault="00000000" w:rsidP="009E5BDA">
      <w:pPr>
        <w:tabs>
          <w:tab w:val="right" w:pos="262"/>
        </w:tabs>
        <w:spacing w:after="0" w:line="240" w:lineRule="auto"/>
        <w:ind w:left="120" w:hanging="120"/>
        <w:rPr>
          <w:rFonts w:cstheme="minorHAnsi"/>
          <w:sz w:val="18"/>
          <w:szCs w:val="18"/>
        </w:rPr>
      </w:pPr>
      <w:hyperlink r:id="rId12">
        <w:r>
          <w:rPr>
            <w:rFonts w:cstheme="minorHAnsi"/>
            <w:color w:val="1154CC"/>
            <w:sz w:val="18"/>
            <w:szCs w:val="18"/>
            <w:u w:val="thick" w:color="1154CC"/>
            <w:lang w:val="en"/>
          </w:rPr>
          <w:t>.(8.5.2022)</w:t>
        </w:r>
      </w:hyperlink>
    </w:p>
  </w:footnote>
  <w:footnote w:id="6">
    <w:p w14:paraId="7FCFEC68" w14:textId="77777777" w:rsidR="00C352A5" w:rsidRPr="00C352A5" w:rsidRDefault="00C352A5" w:rsidP="009E5BDA">
      <w:pPr>
        <w:spacing w:after="0" w:line="240" w:lineRule="auto"/>
        <w:ind w:left="117"/>
        <w:rPr>
          <w:rFonts w:cstheme="minorHAnsi"/>
          <w:sz w:val="18"/>
          <w:szCs w:val="18"/>
        </w:rPr>
      </w:pPr>
      <w:r>
        <w:rPr>
          <w:rStyle w:val="FootnoteReference"/>
          <w:rFonts w:cstheme="minorHAnsi"/>
          <w:sz w:val="18"/>
          <w:szCs w:val="18"/>
          <w:lang w:val="en"/>
        </w:rPr>
        <w:footnoteRef/>
      </w:r>
      <w:r>
        <w:rPr>
          <w:rFonts w:cstheme="minorHAnsi"/>
          <w:sz w:val="18"/>
          <w:szCs w:val="18"/>
          <w:lang w:val="en"/>
        </w:rPr>
        <w:t xml:space="preserve"> Refer to pages 1-150 for a breakdown of governmental and non-governmental initiatives in this area. It is noteworthy that in Israel, both business</w:t>
      </w:r>
    </w:p>
    <w:p w14:paraId="322CC0BB" w14:textId="66AD4206" w:rsidR="00C352A5" w:rsidRDefault="00C352A5" w:rsidP="009E5BDA">
      <w:pPr>
        <w:pStyle w:val="FootnoteText"/>
        <w:bidi w:val="0"/>
      </w:pPr>
      <w:r>
        <w:rPr>
          <w:rFonts w:cstheme="minorHAnsi"/>
          <w:sz w:val="18"/>
          <w:szCs w:val="18"/>
          <w:lang w:val="en"/>
        </w:rPr>
        <w:t>and philanthropic entities are involved in such measurement efforts</w:t>
      </w:r>
    </w:p>
  </w:footnote>
  <w:footnote w:id="7">
    <w:p w14:paraId="3E8DE03F" w14:textId="37324195" w:rsidR="009F09FD" w:rsidRPr="009F09FD" w:rsidRDefault="009F09FD" w:rsidP="009F09FD">
      <w:pPr>
        <w:pStyle w:val="FootnoteText"/>
        <w:bidi w:val="0"/>
        <w:rPr>
          <w:sz w:val="18"/>
          <w:szCs w:val="18"/>
        </w:rPr>
      </w:pPr>
      <w:r>
        <w:rPr>
          <w:rStyle w:val="FootnoteReference"/>
          <w:sz w:val="18"/>
          <w:szCs w:val="18"/>
          <w:lang w:val="en"/>
        </w:rPr>
        <w:footnoteRef/>
      </w:r>
      <w:r>
        <w:rPr>
          <w:sz w:val="18"/>
          <w:szCs w:val="18"/>
          <w:lang w:val="en"/>
        </w:rPr>
        <w:t xml:space="preserve">  </w:t>
      </w:r>
      <w:hyperlink r:id="rId13">
        <w:r>
          <w:rPr>
            <w:rFonts w:ascii="Calibri" w:hAnsi="Calibri"/>
            <w:color w:val="1154CC"/>
            <w:sz w:val="18"/>
            <w:szCs w:val="18"/>
            <w:u w:val="thick" w:color="1154CC"/>
            <w:lang w:val="en"/>
          </w:rPr>
          <w:t>Catalytic Capital Consortium - MacArthur Foundation (macfound.org)</w:t>
        </w:r>
      </w:hyperlink>
    </w:p>
  </w:footnote>
  <w:footnote w:id="8">
    <w:p w14:paraId="793BDE87" w14:textId="77777777" w:rsidR="00BB6B9B" w:rsidRPr="00BB6B9B" w:rsidRDefault="00BB6B9B" w:rsidP="00BB6B9B">
      <w:pPr>
        <w:spacing w:after="0" w:line="240" w:lineRule="auto"/>
        <w:ind w:left="117"/>
        <w:rPr>
          <w:rFonts w:cstheme="minorHAnsi"/>
          <w:sz w:val="18"/>
          <w:szCs w:val="18"/>
        </w:rPr>
      </w:pPr>
      <w:r>
        <w:rPr>
          <w:rStyle w:val="FootnoteReference"/>
          <w:rFonts w:cstheme="minorHAnsi"/>
          <w:sz w:val="18"/>
          <w:szCs w:val="18"/>
          <w:lang w:val="en"/>
        </w:rPr>
        <w:footnoteRef/>
      </w:r>
      <w:r>
        <w:rPr>
          <w:rFonts w:cstheme="minorHAnsi"/>
          <w:sz w:val="18"/>
          <w:szCs w:val="18"/>
          <w:lang w:val="en"/>
        </w:rPr>
        <w:t xml:space="preserve"> The regional emphasis lies in establishing a specialized impact ecosystem addressing the unique challenges, needs, and solutions</w:t>
      </w:r>
    </w:p>
    <w:p w14:paraId="08D4DD21" w14:textId="77777777" w:rsidR="00BB6B9B" w:rsidRPr="00BB6B9B" w:rsidRDefault="00BB6B9B" w:rsidP="00BB6B9B">
      <w:pPr>
        <w:spacing w:after="0" w:line="240" w:lineRule="auto"/>
        <w:ind w:left="118"/>
        <w:rPr>
          <w:rFonts w:cstheme="minorHAnsi"/>
          <w:sz w:val="18"/>
          <w:szCs w:val="18"/>
        </w:rPr>
      </w:pPr>
      <w:r>
        <w:rPr>
          <w:rFonts w:cstheme="minorHAnsi"/>
          <w:sz w:val="18"/>
          <w:szCs w:val="18"/>
          <w:lang w:val="en"/>
        </w:rPr>
        <w:t>of the region. Local relationships, long-term commitment, and transparent collaborations with residents are essential. See for example:</w:t>
      </w:r>
    </w:p>
    <w:p w14:paraId="6933E6AB" w14:textId="77777777" w:rsidR="00BB6B9B" w:rsidRPr="00BB6B9B" w:rsidRDefault="00BB6B9B" w:rsidP="00BB6B9B">
      <w:pPr>
        <w:spacing w:after="0" w:line="240" w:lineRule="auto"/>
        <w:jc w:val="right"/>
        <w:rPr>
          <w:rFonts w:cstheme="minorHAnsi"/>
          <w:sz w:val="18"/>
          <w:szCs w:val="18"/>
        </w:rPr>
      </w:pPr>
      <w:r>
        <w:rPr>
          <w:rFonts w:cstheme="minorHAnsi"/>
          <w:sz w:val="18"/>
          <w:szCs w:val="18"/>
          <w:lang w:val="en"/>
        </w:rPr>
        <w:t>Impact Investing Institute (2022). Financing Structures for Place Based Impact Investing - What Works? Available at</w:t>
      </w:r>
    </w:p>
    <w:p w14:paraId="1A9BC636" w14:textId="07252A5B" w:rsidR="00BB6B9B" w:rsidRPr="001444CC" w:rsidRDefault="00BB6B9B" w:rsidP="001444CC">
      <w:pPr>
        <w:pStyle w:val="FootnoteText"/>
        <w:bidi w:val="0"/>
        <w:ind w:right="-426"/>
        <w:rPr>
          <w:rFonts w:cstheme="minorHAnsi"/>
          <w:sz w:val="18"/>
          <w:szCs w:val="18"/>
        </w:rPr>
      </w:pPr>
      <w:r>
        <w:rPr>
          <w:rFonts w:cstheme="minorHAnsi"/>
          <w:sz w:val="18"/>
          <w:szCs w:val="18"/>
          <w:lang w:val="en"/>
        </w:rPr>
        <w:t>.</w:t>
      </w:r>
      <w:hyperlink r:id="rId14">
        <w:r>
          <w:rPr>
            <w:rFonts w:cstheme="minorHAnsi"/>
            <w:color w:val="1154CC"/>
            <w:sz w:val="18"/>
            <w:szCs w:val="18"/>
            <w:u w:val="thick" w:color="1154CC"/>
            <w:lang w:val="en"/>
          </w:rPr>
          <w:t>/https://www.impactinvest.org.uk/resources/publications/financing-structures-for-place-based-impact-investing-what-works</w:t>
        </w:r>
      </w:hyperlink>
    </w:p>
  </w:footnote>
  <w:footnote w:id="9">
    <w:p w14:paraId="1E8E8B2A" w14:textId="5D359498" w:rsidR="00322490" w:rsidRPr="001444CC" w:rsidRDefault="00322490" w:rsidP="001444CC">
      <w:pPr>
        <w:pStyle w:val="FootnoteText"/>
        <w:bidi w:val="0"/>
        <w:rPr>
          <w:rFonts w:cstheme="minorHAnsi"/>
          <w:sz w:val="18"/>
          <w:szCs w:val="18"/>
        </w:rPr>
      </w:pPr>
      <w:r>
        <w:rPr>
          <w:rStyle w:val="FootnoteReference"/>
          <w:rFonts w:cstheme="minorHAnsi"/>
          <w:sz w:val="18"/>
          <w:szCs w:val="18"/>
          <w:lang w:val="en"/>
        </w:rPr>
        <w:footnoteRef/>
      </w:r>
      <w:r>
        <w:rPr>
          <w:rFonts w:cstheme="minorHAnsi"/>
          <w:sz w:val="18"/>
          <w:szCs w:val="18"/>
          <w:lang w:val="en"/>
        </w:rPr>
        <w:t xml:space="preserve">  </w:t>
      </w:r>
      <w:hyperlink r:id="rId15" w:history="1">
        <w:r>
          <w:rPr>
            <w:rStyle w:val="Hyperlink"/>
            <w:rFonts w:cstheme="minorHAnsi"/>
            <w:sz w:val="18"/>
            <w:szCs w:val="18"/>
            <w:lang w:val="en"/>
          </w:rPr>
          <w:t>https://www.ogen.org/loans</w:t>
        </w:r>
      </w:hyperlink>
      <w:r>
        <w:rPr>
          <w:rFonts w:cstheme="minorHAnsi"/>
          <w:sz w:val="18"/>
          <w:szCs w:val="18"/>
          <w:lang w:val="en"/>
        </w:rPr>
        <w:t xml:space="preserve"> </w:t>
      </w:r>
    </w:p>
  </w:footnote>
  <w:footnote w:id="10">
    <w:p w14:paraId="2E2B2213" w14:textId="04D48E68" w:rsidR="00620CCA" w:rsidRPr="001444CC" w:rsidRDefault="00620CCA" w:rsidP="001444CC">
      <w:pPr>
        <w:spacing w:after="0" w:line="240" w:lineRule="auto"/>
        <w:ind w:left="117"/>
        <w:rPr>
          <w:rFonts w:cstheme="minorHAnsi"/>
          <w:sz w:val="18"/>
          <w:szCs w:val="18"/>
        </w:rPr>
      </w:pPr>
      <w:r>
        <w:rPr>
          <w:rStyle w:val="FootnoteReference"/>
          <w:rFonts w:cstheme="minorHAnsi"/>
          <w:sz w:val="18"/>
          <w:szCs w:val="18"/>
          <w:lang w:val="en"/>
        </w:rPr>
        <w:footnoteRef/>
      </w:r>
      <w:r>
        <w:rPr>
          <w:rFonts w:cstheme="minorHAnsi"/>
          <w:sz w:val="18"/>
          <w:szCs w:val="18"/>
          <w:lang w:val="en"/>
        </w:rPr>
        <w:t xml:space="preserve"> An economic development association offering loans and credit to small and medium-sized businesses in peripheral areas through both bank and non-bank financing programs. Link to website: </w:t>
      </w:r>
      <w:hyperlink r:id="rId16">
        <w:r>
          <w:rPr>
            <w:rFonts w:cstheme="minorHAnsi"/>
            <w:color w:val="1154CC"/>
            <w:sz w:val="18"/>
            <w:szCs w:val="18"/>
            <w:u w:val="thick" w:color="1154CC"/>
            <w:lang w:val="en"/>
          </w:rPr>
          <w:t>https://www.kiedf.com</w:t>
        </w:r>
      </w:hyperlink>
    </w:p>
  </w:footnote>
  <w:footnote w:id="11">
    <w:p w14:paraId="668D6828" w14:textId="1BEC3546" w:rsidR="001444CC" w:rsidRPr="00EF7B5B" w:rsidRDefault="001444CC" w:rsidP="00EF7B5B">
      <w:pPr>
        <w:spacing w:after="0" w:line="240" w:lineRule="auto"/>
        <w:ind w:left="117" w:right="260" w:firstLine="3"/>
        <w:jc w:val="both"/>
        <w:rPr>
          <w:rFonts w:cstheme="minorHAnsi"/>
          <w:sz w:val="18"/>
          <w:szCs w:val="18"/>
        </w:rPr>
      </w:pPr>
      <w:r>
        <w:rPr>
          <w:rStyle w:val="FootnoteReference"/>
          <w:rFonts w:cstheme="minorHAnsi"/>
          <w:sz w:val="18"/>
          <w:szCs w:val="18"/>
          <w:lang w:val="en"/>
        </w:rPr>
        <w:footnoteRef/>
      </w:r>
      <w:r>
        <w:rPr>
          <w:sz w:val="18"/>
          <w:szCs w:val="18"/>
          <w:lang w:val="en"/>
        </w:rPr>
        <w:t xml:space="preserve"> </w:t>
      </w:r>
      <w:r>
        <w:rPr>
          <w:rFonts w:cs="Calibri"/>
          <w:sz w:val="18"/>
          <w:szCs w:val="18"/>
          <w:lang w:val="en"/>
        </w:rPr>
        <w:t xml:space="preserve">Social bonds facilitate capital acquisition from investors to fund social programs with predefined success missions. If the project </w:t>
      </w:r>
      <w:r>
        <w:rPr>
          <w:rFonts w:cstheme="minorHAnsi"/>
          <w:sz w:val="18"/>
          <w:szCs w:val="18"/>
          <w:lang w:val="en"/>
        </w:rPr>
        <w:t>generates</w:t>
      </w:r>
      <w:r>
        <w:rPr>
          <w:sz w:val="18"/>
          <w:szCs w:val="18"/>
          <w:lang w:val="en"/>
        </w:rPr>
        <w:t xml:space="preserve"> </w:t>
      </w:r>
      <w:r>
        <w:rPr>
          <w:rFonts w:cstheme="minorHAnsi"/>
          <w:sz w:val="18"/>
          <w:szCs w:val="18"/>
          <w:lang w:val="en"/>
        </w:rPr>
        <w:t>predefined</w:t>
      </w:r>
      <w:r>
        <w:rPr>
          <w:sz w:val="18"/>
          <w:szCs w:val="18"/>
          <w:lang w:val="en"/>
        </w:rPr>
        <w:t xml:space="preserve"> </w:t>
      </w:r>
      <w:r>
        <w:rPr>
          <w:rFonts w:cstheme="minorHAnsi"/>
          <w:sz w:val="18"/>
          <w:szCs w:val="18"/>
          <w:lang w:val="en"/>
        </w:rPr>
        <w:t>positive</w:t>
      </w:r>
      <w:r>
        <w:rPr>
          <w:sz w:val="18"/>
          <w:szCs w:val="18"/>
          <w:lang w:val="en"/>
        </w:rPr>
        <w:t xml:space="preserve"> </w:t>
      </w:r>
      <w:r>
        <w:rPr>
          <w:rFonts w:cstheme="minorHAnsi"/>
          <w:sz w:val="18"/>
          <w:szCs w:val="18"/>
          <w:lang w:val="en"/>
        </w:rPr>
        <w:t>social</w:t>
      </w:r>
      <w:r>
        <w:rPr>
          <w:sz w:val="18"/>
          <w:szCs w:val="18"/>
          <w:lang w:val="en"/>
        </w:rPr>
        <w:t xml:space="preserve"> </w:t>
      </w:r>
      <w:r>
        <w:rPr>
          <w:rFonts w:cstheme="minorHAnsi"/>
          <w:sz w:val="18"/>
          <w:szCs w:val="18"/>
          <w:lang w:val="en"/>
        </w:rPr>
        <w:t>impacts as</w:t>
      </w:r>
      <w:r>
        <w:rPr>
          <w:sz w:val="18"/>
          <w:szCs w:val="18"/>
          <w:lang w:val="en"/>
        </w:rPr>
        <w:t xml:space="preserve"> </w:t>
      </w:r>
      <w:r>
        <w:rPr>
          <w:rFonts w:cstheme="minorHAnsi"/>
          <w:sz w:val="18"/>
          <w:szCs w:val="18"/>
          <w:lang w:val="en"/>
        </w:rPr>
        <w:t>outlined</w:t>
      </w:r>
      <w:r>
        <w:rPr>
          <w:sz w:val="18"/>
          <w:szCs w:val="18"/>
          <w:lang w:val="en"/>
        </w:rPr>
        <w:t xml:space="preserve"> </w:t>
      </w:r>
      <w:r>
        <w:rPr>
          <w:rFonts w:cstheme="minorHAnsi"/>
          <w:sz w:val="18"/>
          <w:szCs w:val="18"/>
          <w:lang w:val="en"/>
        </w:rPr>
        <w:t>in the contract</w:t>
      </w:r>
      <w:r>
        <w:rPr>
          <w:sz w:val="18"/>
          <w:szCs w:val="18"/>
          <w:lang w:val="en"/>
        </w:rPr>
        <w:t xml:space="preserve">, </w:t>
      </w:r>
      <w:r>
        <w:rPr>
          <w:rFonts w:cstheme="minorHAnsi"/>
          <w:sz w:val="18"/>
          <w:szCs w:val="18"/>
          <w:lang w:val="en"/>
        </w:rPr>
        <w:t>the funding</w:t>
      </w:r>
      <w:r>
        <w:rPr>
          <w:sz w:val="18"/>
          <w:szCs w:val="18"/>
          <w:lang w:val="en"/>
        </w:rPr>
        <w:t xml:space="preserve"> </w:t>
      </w:r>
      <w:r>
        <w:rPr>
          <w:rFonts w:cstheme="minorHAnsi"/>
          <w:sz w:val="18"/>
          <w:szCs w:val="18"/>
          <w:lang w:val="en"/>
        </w:rPr>
        <w:t xml:space="preserve">entity </w:t>
      </w:r>
      <w:r>
        <w:rPr>
          <w:sz w:val="18"/>
          <w:szCs w:val="18"/>
          <w:lang w:val="en"/>
        </w:rPr>
        <w:t>(</w:t>
      </w:r>
      <w:r>
        <w:rPr>
          <w:rFonts w:cstheme="minorHAnsi"/>
          <w:sz w:val="18"/>
          <w:szCs w:val="18"/>
          <w:lang w:val="en"/>
        </w:rPr>
        <w:t>typically</w:t>
      </w:r>
      <w:r>
        <w:rPr>
          <w:sz w:val="18"/>
          <w:szCs w:val="18"/>
          <w:lang w:val="en"/>
        </w:rPr>
        <w:t xml:space="preserve"> </w:t>
      </w:r>
      <w:r>
        <w:rPr>
          <w:rFonts w:cstheme="minorHAnsi"/>
          <w:sz w:val="18"/>
          <w:szCs w:val="18"/>
          <w:lang w:val="en"/>
        </w:rPr>
        <w:t>a government</w:t>
      </w:r>
      <w:r>
        <w:rPr>
          <w:sz w:val="18"/>
          <w:szCs w:val="18"/>
          <w:lang w:val="en"/>
        </w:rPr>
        <w:t xml:space="preserve">, </w:t>
      </w:r>
      <w:r>
        <w:rPr>
          <w:rFonts w:cstheme="minorHAnsi"/>
          <w:sz w:val="18"/>
          <w:szCs w:val="18"/>
          <w:lang w:val="en"/>
        </w:rPr>
        <w:t>local authority</w:t>
      </w:r>
      <w:r>
        <w:rPr>
          <w:sz w:val="18"/>
          <w:szCs w:val="18"/>
          <w:lang w:val="en"/>
        </w:rPr>
        <w:t xml:space="preserve">, </w:t>
      </w:r>
      <w:r>
        <w:rPr>
          <w:rFonts w:cstheme="minorHAnsi"/>
          <w:sz w:val="18"/>
          <w:szCs w:val="18"/>
          <w:lang w:val="en"/>
        </w:rPr>
        <w:t>public body</w:t>
      </w:r>
      <w:r>
        <w:rPr>
          <w:sz w:val="18"/>
          <w:szCs w:val="18"/>
          <w:lang w:val="en"/>
        </w:rPr>
        <w:t xml:space="preserve">, </w:t>
      </w:r>
      <w:r>
        <w:rPr>
          <w:rFonts w:cstheme="minorHAnsi"/>
          <w:sz w:val="18"/>
          <w:szCs w:val="18"/>
          <w:lang w:val="en"/>
        </w:rPr>
        <w:t>or philanthropy</w:t>
      </w:r>
      <w:r>
        <w:rPr>
          <w:sz w:val="18"/>
          <w:szCs w:val="18"/>
          <w:lang w:val="en"/>
        </w:rPr>
        <w:t xml:space="preserve">) </w:t>
      </w:r>
      <w:r>
        <w:rPr>
          <w:rFonts w:cstheme="minorHAnsi"/>
          <w:sz w:val="18"/>
          <w:szCs w:val="18"/>
          <w:lang w:val="en"/>
        </w:rPr>
        <w:t>will reimburse</w:t>
      </w:r>
      <w:r>
        <w:rPr>
          <w:sz w:val="18"/>
          <w:szCs w:val="18"/>
          <w:lang w:val="en"/>
        </w:rPr>
        <w:t xml:space="preserve"> </w:t>
      </w:r>
      <w:r>
        <w:rPr>
          <w:rFonts w:cstheme="minorHAnsi"/>
          <w:sz w:val="18"/>
          <w:szCs w:val="18"/>
          <w:lang w:val="en"/>
        </w:rPr>
        <w:t>investors</w:t>
      </w:r>
      <w:r>
        <w:rPr>
          <w:sz w:val="18"/>
          <w:szCs w:val="18"/>
          <w:lang w:val="en"/>
        </w:rPr>
        <w:t xml:space="preserve"> </w:t>
      </w:r>
      <w:r>
        <w:rPr>
          <w:rFonts w:cstheme="minorHAnsi"/>
          <w:sz w:val="18"/>
          <w:szCs w:val="18"/>
          <w:lang w:val="en"/>
        </w:rPr>
        <w:t>based</w:t>
      </w:r>
      <w:r>
        <w:rPr>
          <w:sz w:val="18"/>
          <w:szCs w:val="18"/>
          <w:lang w:val="en"/>
        </w:rPr>
        <w:t xml:space="preserve"> </w:t>
      </w:r>
      <w:r>
        <w:rPr>
          <w:rFonts w:cstheme="minorHAnsi"/>
          <w:sz w:val="18"/>
          <w:szCs w:val="18"/>
          <w:lang w:val="en"/>
        </w:rPr>
        <w:t>on</w:t>
      </w:r>
      <w:r>
        <w:rPr>
          <w:sz w:val="18"/>
          <w:szCs w:val="18"/>
          <w:lang w:val="en"/>
        </w:rPr>
        <w:t xml:space="preserve"> </w:t>
      </w:r>
      <w:r>
        <w:rPr>
          <w:rFonts w:cstheme="minorHAnsi"/>
          <w:sz w:val="18"/>
          <w:szCs w:val="18"/>
          <w:lang w:val="en"/>
        </w:rPr>
        <w:t>the</w:t>
      </w:r>
      <w:r>
        <w:rPr>
          <w:sz w:val="18"/>
          <w:szCs w:val="18"/>
          <w:lang w:val="en"/>
        </w:rPr>
        <w:t xml:space="preserve"> </w:t>
      </w:r>
      <w:r>
        <w:rPr>
          <w:rFonts w:cstheme="minorHAnsi"/>
          <w:sz w:val="18"/>
          <w:szCs w:val="18"/>
          <w:lang w:val="en"/>
        </w:rPr>
        <w:t>specified</w:t>
      </w:r>
      <w:r>
        <w:rPr>
          <w:sz w:val="18"/>
          <w:szCs w:val="18"/>
          <w:lang w:val="en"/>
        </w:rPr>
        <w:t xml:space="preserve"> </w:t>
      </w:r>
      <w:r>
        <w:rPr>
          <w:rFonts w:cstheme="minorHAnsi"/>
          <w:sz w:val="18"/>
          <w:szCs w:val="18"/>
          <w:lang w:val="en"/>
        </w:rPr>
        <w:t>model</w:t>
      </w:r>
      <w:r>
        <w:rPr>
          <w:sz w:val="18"/>
          <w:szCs w:val="18"/>
          <w:lang w:val="en"/>
        </w:rPr>
        <w:t xml:space="preserve">. </w:t>
      </w:r>
      <w:r>
        <w:rPr>
          <w:rFonts w:cstheme="minorHAnsi"/>
          <w:sz w:val="18"/>
          <w:szCs w:val="18"/>
          <w:lang w:val="en"/>
        </w:rPr>
        <w:t>It is advisable</w:t>
      </w:r>
      <w:r>
        <w:rPr>
          <w:sz w:val="18"/>
          <w:szCs w:val="18"/>
          <w:lang w:val="en"/>
        </w:rPr>
        <w:t xml:space="preserve"> </w:t>
      </w:r>
      <w:r>
        <w:rPr>
          <w:rFonts w:cstheme="minorHAnsi"/>
          <w:sz w:val="18"/>
          <w:szCs w:val="18"/>
          <w:lang w:val="en"/>
        </w:rPr>
        <w:t>to learn</w:t>
      </w:r>
      <w:r>
        <w:rPr>
          <w:sz w:val="18"/>
          <w:szCs w:val="18"/>
          <w:lang w:val="en"/>
        </w:rPr>
        <w:t xml:space="preserve"> </w:t>
      </w:r>
      <w:r>
        <w:rPr>
          <w:rFonts w:cstheme="minorHAnsi"/>
          <w:sz w:val="18"/>
          <w:szCs w:val="18"/>
          <w:lang w:val="en"/>
        </w:rPr>
        <w:t>from the experiences</w:t>
      </w:r>
      <w:r>
        <w:rPr>
          <w:sz w:val="18"/>
          <w:szCs w:val="18"/>
          <w:lang w:val="en"/>
        </w:rPr>
        <w:t xml:space="preserve"> </w:t>
      </w:r>
      <w:r>
        <w:rPr>
          <w:rFonts w:cstheme="minorHAnsi"/>
          <w:sz w:val="18"/>
          <w:szCs w:val="18"/>
          <w:lang w:val="en"/>
        </w:rPr>
        <w:t>of public</w:t>
      </w:r>
      <w:r>
        <w:rPr>
          <w:sz w:val="18"/>
          <w:szCs w:val="18"/>
          <w:lang w:val="en"/>
        </w:rPr>
        <w:t xml:space="preserve"> </w:t>
      </w:r>
      <w:r>
        <w:rPr>
          <w:rFonts w:cstheme="minorHAnsi"/>
          <w:sz w:val="18"/>
          <w:szCs w:val="18"/>
          <w:lang w:val="en"/>
        </w:rPr>
        <w:t>bodies</w:t>
      </w:r>
      <w:r>
        <w:rPr>
          <w:sz w:val="18"/>
          <w:szCs w:val="18"/>
          <w:lang w:val="en"/>
        </w:rPr>
        <w:t xml:space="preserve"> </w:t>
      </w:r>
      <w:r>
        <w:rPr>
          <w:rFonts w:cstheme="minorHAnsi"/>
          <w:sz w:val="18"/>
          <w:szCs w:val="18"/>
          <w:lang w:val="en"/>
        </w:rPr>
        <w:t>involved</w:t>
      </w:r>
      <w:r>
        <w:rPr>
          <w:sz w:val="18"/>
          <w:szCs w:val="18"/>
          <w:lang w:val="en"/>
        </w:rPr>
        <w:t xml:space="preserve"> </w:t>
      </w:r>
      <w:r>
        <w:rPr>
          <w:rFonts w:cstheme="minorHAnsi"/>
          <w:sz w:val="18"/>
          <w:szCs w:val="18"/>
          <w:lang w:val="en"/>
        </w:rPr>
        <w:t>in</w:t>
      </w:r>
      <w:r>
        <w:rPr>
          <w:sz w:val="18"/>
          <w:szCs w:val="18"/>
          <w:lang w:val="en"/>
        </w:rPr>
        <w:t xml:space="preserve"> </w:t>
      </w:r>
      <w:r>
        <w:rPr>
          <w:rFonts w:cstheme="minorHAnsi"/>
          <w:sz w:val="18"/>
          <w:szCs w:val="18"/>
          <w:lang w:val="en"/>
        </w:rPr>
        <w:t>Israel Finance Social's</w:t>
      </w:r>
      <w:r>
        <w:rPr>
          <w:sz w:val="18"/>
          <w:szCs w:val="18"/>
          <w:lang w:val="en"/>
        </w:rPr>
        <w:t xml:space="preserve"> </w:t>
      </w:r>
      <w:r>
        <w:rPr>
          <w:rFonts w:cstheme="minorHAnsi"/>
          <w:sz w:val="18"/>
          <w:szCs w:val="18"/>
          <w:lang w:val="en"/>
        </w:rPr>
        <w:t>social bonds,</w:t>
      </w:r>
      <w:r>
        <w:rPr>
          <w:sz w:val="18"/>
          <w:szCs w:val="18"/>
          <w:lang w:val="en"/>
        </w:rPr>
        <w:t xml:space="preserve"> </w:t>
      </w:r>
      <w:r>
        <w:rPr>
          <w:rFonts w:cstheme="minorHAnsi"/>
          <w:sz w:val="18"/>
          <w:szCs w:val="18"/>
          <w:lang w:val="en"/>
        </w:rPr>
        <w:t xml:space="preserve"> including</w:t>
      </w:r>
      <w:r>
        <w:rPr>
          <w:sz w:val="18"/>
          <w:szCs w:val="18"/>
          <w:lang w:val="en"/>
        </w:rPr>
        <w:t xml:space="preserve"> </w:t>
      </w:r>
      <w:r>
        <w:rPr>
          <w:rFonts w:cstheme="minorHAnsi"/>
          <w:sz w:val="18"/>
          <w:szCs w:val="18"/>
          <w:lang w:val="en"/>
        </w:rPr>
        <w:t>efforts</w:t>
      </w:r>
      <w:r>
        <w:rPr>
          <w:sz w:val="18"/>
          <w:szCs w:val="18"/>
          <w:lang w:val="en"/>
        </w:rPr>
        <w:t xml:space="preserve"> </w:t>
      </w:r>
      <w:r>
        <w:rPr>
          <w:rFonts w:cstheme="minorHAnsi"/>
          <w:sz w:val="18"/>
          <w:szCs w:val="18"/>
          <w:lang w:val="en"/>
        </w:rPr>
        <w:t>in preventing</w:t>
      </w:r>
      <w:r>
        <w:rPr>
          <w:sz w:val="18"/>
          <w:szCs w:val="18"/>
          <w:lang w:val="en"/>
        </w:rPr>
        <w:t xml:space="preserve"> </w:t>
      </w:r>
      <w:r>
        <w:rPr>
          <w:rFonts w:cstheme="minorHAnsi"/>
          <w:sz w:val="18"/>
          <w:szCs w:val="18"/>
          <w:lang w:val="en"/>
        </w:rPr>
        <w:t>type</w:t>
      </w:r>
      <w:r>
        <w:rPr>
          <w:sz w:val="18"/>
          <w:szCs w:val="18"/>
          <w:lang w:val="en"/>
        </w:rPr>
        <w:t xml:space="preserve"> </w:t>
      </w:r>
      <w:r>
        <w:rPr>
          <w:rFonts w:cstheme="minorHAnsi"/>
          <w:sz w:val="18"/>
          <w:szCs w:val="18"/>
          <w:lang w:val="en"/>
        </w:rPr>
        <w:t>2</w:t>
      </w:r>
      <w:r>
        <w:rPr>
          <w:sz w:val="18"/>
          <w:szCs w:val="18"/>
          <w:lang w:val="en"/>
        </w:rPr>
        <w:t xml:space="preserve"> </w:t>
      </w:r>
      <w:r>
        <w:rPr>
          <w:rFonts w:cstheme="minorHAnsi"/>
          <w:sz w:val="18"/>
          <w:szCs w:val="18"/>
          <w:lang w:val="en"/>
        </w:rPr>
        <w:t>diabetes</w:t>
      </w:r>
      <w:r>
        <w:rPr>
          <w:sz w:val="18"/>
          <w:szCs w:val="18"/>
          <w:lang w:val="en"/>
        </w:rPr>
        <w:t xml:space="preserve"> </w:t>
      </w:r>
      <w:r>
        <w:rPr>
          <w:rFonts w:cstheme="minorHAnsi"/>
          <w:sz w:val="18"/>
          <w:szCs w:val="18"/>
          <w:lang w:val="en"/>
        </w:rPr>
        <w:t>and enhancing</w:t>
      </w:r>
      <w:r>
        <w:rPr>
          <w:sz w:val="18"/>
          <w:szCs w:val="18"/>
          <w:lang w:val="en"/>
        </w:rPr>
        <w:t xml:space="preserve"> </w:t>
      </w:r>
      <w:r>
        <w:rPr>
          <w:rFonts w:cstheme="minorHAnsi"/>
          <w:sz w:val="18"/>
          <w:szCs w:val="18"/>
          <w:lang w:val="en"/>
        </w:rPr>
        <w:t>mathematics</w:t>
      </w:r>
      <w:r>
        <w:rPr>
          <w:sz w:val="18"/>
          <w:szCs w:val="18"/>
          <w:lang w:val="en"/>
        </w:rPr>
        <w:t xml:space="preserve"> </w:t>
      </w:r>
      <w:r>
        <w:rPr>
          <w:rFonts w:cstheme="minorHAnsi"/>
          <w:sz w:val="18"/>
          <w:szCs w:val="18"/>
          <w:lang w:val="en"/>
        </w:rPr>
        <w:t>education</w:t>
      </w:r>
      <w:r>
        <w:rPr>
          <w:sz w:val="18"/>
          <w:szCs w:val="18"/>
          <w:lang w:val="en"/>
        </w:rPr>
        <w:t xml:space="preserve"> </w:t>
      </w:r>
      <w:r>
        <w:rPr>
          <w:rFonts w:cstheme="minorHAnsi"/>
          <w:sz w:val="18"/>
          <w:szCs w:val="18"/>
          <w:lang w:val="en"/>
        </w:rPr>
        <w:t>for Bedouin</w:t>
      </w:r>
      <w:r>
        <w:rPr>
          <w:sz w:val="18"/>
          <w:szCs w:val="18"/>
          <w:lang w:val="en"/>
        </w:rPr>
        <w:t xml:space="preserve"> </w:t>
      </w:r>
      <w:r>
        <w:rPr>
          <w:rFonts w:cstheme="minorHAnsi"/>
          <w:sz w:val="18"/>
          <w:szCs w:val="18"/>
          <w:lang w:val="en"/>
        </w:rPr>
        <w:t>youth</w:t>
      </w:r>
      <w:r>
        <w:rPr>
          <w:sz w:val="18"/>
          <w:szCs w:val="18"/>
          <w:lang w:val="en"/>
        </w:rPr>
        <w:t xml:space="preserve">. </w:t>
      </w:r>
      <w:r>
        <w:rPr>
          <w:rFonts w:cstheme="minorHAnsi"/>
          <w:sz w:val="18"/>
          <w:szCs w:val="18"/>
          <w:lang w:val="en"/>
        </w:rPr>
        <w:t>Globally,</w:t>
      </w:r>
      <w:r>
        <w:rPr>
          <w:sz w:val="18"/>
          <w:szCs w:val="18"/>
          <w:lang w:val="en"/>
        </w:rPr>
        <w:t xml:space="preserve"> </w:t>
      </w:r>
      <w:r>
        <w:rPr>
          <w:rFonts w:cstheme="minorHAnsi"/>
          <w:sz w:val="18"/>
          <w:szCs w:val="18"/>
          <w:lang w:val="en"/>
        </w:rPr>
        <w:t xml:space="preserve"> social</w:t>
      </w:r>
      <w:r>
        <w:rPr>
          <w:sz w:val="18"/>
          <w:szCs w:val="18"/>
          <w:lang w:val="en"/>
        </w:rPr>
        <w:t xml:space="preserve"> </w:t>
      </w:r>
      <w:r>
        <w:rPr>
          <w:rFonts w:cstheme="minorHAnsi"/>
          <w:sz w:val="18"/>
          <w:szCs w:val="18"/>
          <w:lang w:val="en"/>
        </w:rPr>
        <w:t>bonds</w:t>
      </w:r>
      <w:r>
        <w:rPr>
          <w:sz w:val="18"/>
          <w:szCs w:val="18"/>
          <w:lang w:val="en"/>
        </w:rPr>
        <w:t xml:space="preserve"> </w:t>
      </w:r>
      <w:r>
        <w:rPr>
          <w:rFonts w:cstheme="minorHAnsi"/>
          <w:sz w:val="18"/>
          <w:szCs w:val="18"/>
          <w:lang w:val="en"/>
        </w:rPr>
        <w:t>with</w:t>
      </w:r>
      <w:r>
        <w:rPr>
          <w:sz w:val="18"/>
          <w:szCs w:val="18"/>
          <w:lang w:val="en"/>
        </w:rPr>
        <w:t xml:space="preserve"> </w:t>
      </w:r>
      <w:r>
        <w:rPr>
          <w:rFonts w:cstheme="minorHAnsi"/>
          <w:sz w:val="18"/>
          <w:szCs w:val="18"/>
          <w:lang w:val="en"/>
        </w:rPr>
        <w:t>government</w:t>
      </w:r>
      <w:r>
        <w:rPr>
          <w:sz w:val="18"/>
          <w:szCs w:val="18"/>
          <w:lang w:val="en"/>
        </w:rPr>
        <w:t xml:space="preserve"> </w:t>
      </w:r>
      <w:r>
        <w:rPr>
          <w:rFonts w:cstheme="minorHAnsi"/>
          <w:sz w:val="18"/>
          <w:szCs w:val="18"/>
          <w:lang w:val="en"/>
        </w:rPr>
        <w:t>backing</w:t>
      </w:r>
      <w:r>
        <w:rPr>
          <w:sz w:val="18"/>
          <w:szCs w:val="18"/>
          <w:lang w:val="en"/>
        </w:rPr>
        <w:t xml:space="preserve"> </w:t>
      </w:r>
      <w:r>
        <w:rPr>
          <w:rFonts w:cstheme="minorHAnsi"/>
          <w:sz w:val="18"/>
          <w:szCs w:val="18"/>
          <w:lang w:val="en"/>
        </w:rPr>
        <w:t>are</w:t>
      </w:r>
      <w:r>
        <w:rPr>
          <w:sz w:val="18"/>
          <w:szCs w:val="18"/>
          <w:lang w:val="en"/>
        </w:rPr>
        <w:t xml:space="preserve"> </w:t>
      </w:r>
      <w:r>
        <w:rPr>
          <w:rFonts w:cstheme="minorHAnsi"/>
          <w:sz w:val="18"/>
          <w:szCs w:val="18"/>
          <w:lang w:val="en"/>
        </w:rPr>
        <w:t>gaining</w:t>
      </w:r>
      <w:r>
        <w:rPr>
          <w:sz w:val="18"/>
          <w:szCs w:val="18"/>
          <w:lang w:val="en"/>
        </w:rPr>
        <w:t xml:space="preserve"> </w:t>
      </w:r>
      <w:r>
        <w:rPr>
          <w:rFonts w:cstheme="minorHAnsi"/>
          <w:sz w:val="18"/>
          <w:szCs w:val="18"/>
          <w:lang w:val="en"/>
        </w:rPr>
        <w:t>traction</w:t>
      </w:r>
      <w:r>
        <w:rPr>
          <w:sz w:val="18"/>
          <w:szCs w:val="18"/>
          <w:lang w:val="en"/>
        </w:rPr>
        <w:t>. In 2018</w:t>
      </w:r>
      <w:r>
        <w:rPr>
          <w:rFonts w:cstheme="minorHAnsi"/>
          <w:sz w:val="18"/>
          <w:szCs w:val="18"/>
          <w:lang w:val="en"/>
        </w:rPr>
        <w:t xml:space="preserve">, </w:t>
      </w:r>
      <w:r>
        <w:rPr>
          <w:sz w:val="18"/>
          <w:szCs w:val="18"/>
          <w:lang w:val="en"/>
        </w:rPr>
        <w:t>for example</w:t>
      </w:r>
      <w:r>
        <w:rPr>
          <w:rFonts w:cstheme="minorHAnsi"/>
          <w:sz w:val="18"/>
          <w:szCs w:val="18"/>
          <w:lang w:val="en"/>
        </w:rPr>
        <w:t xml:space="preserve">, </w:t>
      </w:r>
      <w:r>
        <w:rPr>
          <w:sz w:val="18"/>
          <w:szCs w:val="18"/>
          <w:lang w:val="en"/>
        </w:rPr>
        <w:t>Argentina</w:t>
      </w:r>
      <w:r>
        <w:rPr>
          <w:rFonts w:cstheme="minorHAnsi"/>
          <w:sz w:val="18"/>
          <w:szCs w:val="18"/>
          <w:lang w:val="en"/>
        </w:rPr>
        <w:t xml:space="preserve"> </w:t>
      </w:r>
      <w:r>
        <w:rPr>
          <w:sz w:val="18"/>
          <w:szCs w:val="18"/>
          <w:lang w:val="en"/>
        </w:rPr>
        <w:t>introduced</w:t>
      </w:r>
      <w:r>
        <w:rPr>
          <w:rFonts w:cstheme="minorHAnsi"/>
          <w:sz w:val="18"/>
          <w:szCs w:val="18"/>
          <w:lang w:val="en"/>
        </w:rPr>
        <w:t xml:space="preserve"> </w:t>
      </w:r>
      <w:r>
        <w:rPr>
          <w:sz w:val="18"/>
          <w:szCs w:val="18"/>
          <w:lang w:val="en"/>
        </w:rPr>
        <w:t>a government-backed</w:t>
      </w:r>
      <w:r>
        <w:rPr>
          <w:rFonts w:cstheme="minorHAnsi"/>
          <w:sz w:val="18"/>
          <w:szCs w:val="18"/>
          <w:lang w:val="en"/>
        </w:rPr>
        <w:t xml:space="preserve"> </w:t>
      </w:r>
      <w:r>
        <w:rPr>
          <w:sz w:val="18"/>
          <w:szCs w:val="18"/>
          <w:lang w:val="en"/>
        </w:rPr>
        <w:t>social</w:t>
      </w:r>
      <w:r>
        <w:rPr>
          <w:rFonts w:cstheme="minorHAnsi"/>
          <w:sz w:val="18"/>
          <w:szCs w:val="18"/>
          <w:lang w:val="en"/>
        </w:rPr>
        <w:t xml:space="preserve"> </w:t>
      </w:r>
      <w:r>
        <w:rPr>
          <w:sz w:val="18"/>
          <w:szCs w:val="18"/>
          <w:lang w:val="en"/>
        </w:rPr>
        <w:t>bond</w:t>
      </w:r>
      <w:r>
        <w:rPr>
          <w:rFonts w:cstheme="minorHAnsi"/>
          <w:sz w:val="18"/>
          <w:szCs w:val="18"/>
          <w:lang w:val="en"/>
        </w:rPr>
        <w:t xml:space="preserve"> </w:t>
      </w:r>
      <w:r>
        <w:rPr>
          <w:sz w:val="18"/>
          <w:szCs w:val="18"/>
          <w:lang w:val="en"/>
        </w:rPr>
        <w:t>aimed</w:t>
      </w:r>
      <w:r>
        <w:rPr>
          <w:rFonts w:cstheme="minorHAnsi"/>
          <w:sz w:val="18"/>
          <w:szCs w:val="18"/>
          <w:lang w:val="en"/>
        </w:rPr>
        <w:t xml:space="preserve"> </w:t>
      </w:r>
      <w:r>
        <w:rPr>
          <w:sz w:val="18"/>
          <w:szCs w:val="18"/>
          <w:lang w:val="en"/>
        </w:rPr>
        <w:t>at addressing</w:t>
      </w:r>
      <w:r>
        <w:rPr>
          <w:rFonts w:cstheme="minorHAnsi"/>
          <w:sz w:val="18"/>
          <w:szCs w:val="18"/>
          <w:lang w:val="en"/>
        </w:rPr>
        <w:t xml:space="preserve"> </w:t>
      </w:r>
      <w:r>
        <w:rPr>
          <w:sz w:val="18"/>
          <w:szCs w:val="18"/>
          <w:lang w:val="en"/>
        </w:rPr>
        <w:t>youth</w:t>
      </w:r>
      <w:r>
        <w:rPr>
          <w:rFonts w:cstheme="minorHAnsi"/>
          <w:sz w:val="18"/>
          <w:szCs w:val="18"/>
          <w:lang w:val="en"/>
        </w:rPr>
        <w:t xml:space="preserve"> </w:t>
      </w:r>
      <w:r>
        <w:rPr>
          <w:sz w:val="18"/>
          <w:szCs w:val="18"/>
          <w:lang w:val="en"/>
        </w:rPr>
        <w:t>employment</w:t>
      </w:r>
      <w:r>
        <w:rPr>
          <w:rFonts w:cstheme="minorHAnsi"/>
          <w:sz w:val="18"/>
          <w:szCs w:val="18"/>
          <w:lang w:val="en"/>
        </w:rPr>
        <w:t xml:space="preserve"> </w:t>
      </w:r>
      <w:r>
        <w:rPr>
          <w:sz w:val="18"/>
          <w:szCs w:val="18"/>
          <w:lang w:val="en"/>
        </w:rPr>
        <w:t>in southern</w:t>
      </w:r>
      <w:r>
        <w:rPr>
          <w:rFonts w:cstheme="minorHAnsi"/>
          <w:sz w:val="18"/>
          <w:szCs w:val="18"/>
          <w:lang w:val="en"/>
        </w:rPr>
        <w:t xml:space="preserve"> </w:t>
      </w:r>
      <w:r>
        <w:rPr>
          <w:sz w:val="18"/>
          <w:szCs w:val="18"/>
          <w:lang w:val="en"/>
        </w:rPr>
        <w:t>Buenos</w:t>
      </w:r>
      <w:r>
        <w:rPr>
          <w:rFonts w:cstheme="minorHAnsi"/>
          <w:sz w:val="18"/>
          <w:szCs w:val="18"/>
          <w:lang w:val="en"/>
        </w:rPr>
        <w:t xml:space="preserve"> </w:t>
      </w:r>
      <w:r>
        <w:rPr>
          <w:sz w:val="18"/>
          <w:szCs w:val="18"/>
          <w:lang w:val="en"/>
        </w:rPr>
        <w:t>Aires</w:t>
      </w:r>
      <w:r>
        <w:rPr>
          <w:rFonts w:cstheme="minorHAnsi"/>
          <w:sz w:val="18"/>
          <w:szCs w:val="18"/>
          <w:lang w:val="en"/>
        </w:rPr>
        <w:t xml:space="preserve">. </w:t>
      </w:r>
      <w:r>
        <w:rPr>
          <w:sz w:val="18"/>
          <w:szCs w:val="18"/>
          <w:lang w:val="en"/>
        </w:rPr>
        <w:t>For</w:t>
      </w:r>
      <w:r>
        <w:rPr>
          <w:rFonts w:cstheme="minorHAnsi"/>
          <w:sz w:val="18"/>
          <w:szCs w:val="18"/>
          <w:lang w:val="en"/>
        </w:rPr>
        <w:t xml:space="preserve"> </w:t>
      </w:r>
      <w:r>
        <w:rPr>
          <w:sz w:val="18"/>
          <w:szCs w:val="18"/>
          <w:lang w:val="en"/>
        </w:rPr>
        <w:t>more</w:t>
      </w:r>
      <w:r>
        <w:rPr>
          <w:rFonts w:cstheme="minorHAnsi"/>
          <w:sz w:val="18"/>
          <w:szCs w:val="18"/>
          <w:lang w:val="en"/>
        </w:rPr>
        <w:t xml:space="preserve"> </w:t>
      </w:r>
      <w:r>
        <w:rPr>
          <w:sz w:val="18"/>
          <w:szCs w:val="18"/>
          <w:lang w:val="en"/>
        </w:rPr>
        <w:t>details</w:t>
      </w:r>
      <w:r>
        <w:rPr>
          <w:rFonts w:cstheme="minorHAnsi"/>
          <w:sz w:val="18"/>
          <w:szCs w:val="18"/>
          <w:lang w:val="en"/>
        </w:rPr>
        <w:t xml:space="preserve">, </w:t>
      </w:r>
      <w:r>
        <w:rPr>
          <w:sz w:val="18"/>
          <w:szCs w:val="18"/>
          <w:lang w:val="en"/>
        </w:rPr>
        <w:t>visit</w:t>
      </w:r>
      <w:r>
        <w:rPr>
          <w:rFonts w:cstheme="minorHAnsi"/>
          <w:sz w:val="18"/>
          <w:szCs w:val="18"/>
          <w:lang w:val="en"/>
        </w:rPr>
        <w:t xml:space="preserve"> </w:t>
      </w:r>
      <w:r>
        <w:rPr>
          <w:sz w:val="18"/>
          <w:szCs w:val="18"/>
          <w:lang w:val="en"/>
        </w:rPr>
        <w:t>https://golab.bsg.ox.ac.uk/knowledge-bank/case-studies/improving-employability-buenos-aires</w:t>
      </w:r>
      <w:r>
        <w:rPr>
          <w:rFonts w:cstheme="minorHAnsi"/>
          <w:sz w:val="18"/>
          <w:szCs w:val="18"/>
          <w:lang w:val="en"/>
        </w:rPr>
        <w:t xml:space="preserve">. </w:t>
      </w:r>
      <w:r>
        <w:rPr>
          <w:sz w:val="18"/>
          <w:szCs w:val="18"/>
          <w:lang w:val="en"/>
        </w:rPr>
        <w:t>Meanwhile</w:t>
      </w:r>
      <w:hyperlink r:id="rId17">
        <w:r>
          <w:rPr>
            <w:rFonts w:cstheme="minorHAnsi"/>
            <w:color w:val="1154CC"/>
            <w:sz w:val="18"/>
            <w:szCs w:val="18"/>
            <w:u w:val="thick" w:color="1154CC"/>
            <w:lang w:val="en"/>
          </w:rPr>
          <w:t xml:space="preserve">, </w:t>
        </w:r>
      </w:hyperlink>
      <w:r>
        <w:rPr>
          <w:sz w:val="18"/>
          <w:szCs w:val="18"/>
          <w:lang w:val="en"/>
        </w:rPr>
        <w:t>Finland</w:t>
      </w:r>
      <w:r>
        <w:rPr>
          <w:rFonts w:cstheme="minorHAnsi"/>
          <w:sz w:val="18"/>
          <w:szCs w:val="18"/>
          <w:lang w:val="en"/>
        </w:rPr>
        <w:t xml:space="preserve"> </w:t>
      </w:r>
      <w:r>
        <w:rPr>
          <w:sz w:val="18"/>
          <w:szCs w:val="18"/>
          <w:lang w:val="en"/>
        </w:rPr>
        <w:t>oversees</w:t>
      </w:r>
      <w:r>
        <w:rPr>
          <w:rFonts w:cstheme="minorHAnsi"/>
          <w:sz w:val="18"/>
          <w:szCs w:val="18"/>
          <w:lang w:val="en"/>
        </w:rPr>
        <w:t xml:space="preserve"> </w:t>
      </w:r>
      <w:r>
        <w:rPr>
          <w:color w:val="1154CC"/>
          <w:sz w:val="18"/>
          <w:szCs w:val="18"/>
          <w:lang w:val="en"/>
        </w:rPr>
        <w:t>the</w:t>
      </w:r>
      <w:r>
        <w:rPr>
          <w:rFonts w:cstheme="minorHAnsi"/>
          <w:sz w:val="18"/>
          <w:szCs w:val="18"/>
          <w:lang w:val="en"/>
        </w:rPr>
        <w:t xml:space="preserve"> </w:t>
      </w:r>
      <w:r>
        <w:rPr>
          <w:sz w:val="18"/>
          <w:szCs w:val="18"/>
          <w:lang w:val="en"/>
        </w:rPr>
        <w:t>largest</w:t>
      </w:r>
      <w:r>
        <w:rPr>
          <w:rFonts w:cstheme="minorHAnsi"/>
          <w:sz w:val="18"/>
          <w:szCs w:val="18"/>
          <w:lang w:val="en"/>
        </w:rPr>
        <w:t xml:space="preserve"> </w:t>
      </w:r>
      <w:r>
        <w:rPr>
          <w:sz w:val="18"/>
          <w:szCs w:val="18"/>
          <w:lang w:val="en"/>
        </w:rPr>
        <w:t>social</w:t>
      </w:r>
      <w:r>
        <w:rPr>
          <w:rFonts w:cstheme="minorHAnsi"/>
          <w:sz w:val="18"/>
          <w:szCs w:val="18"/>
          <w:lang w:val="en"/>
        </w:rPr>
        <w:t xml:space="preserve"> </w:t>
      </w:r>
      <w:r>
        <w:rPr>
          <w:sz w:val="18"/>
          <w:szCs w:val="18"/>
          <w:lang w:val="en"/>
        </w:rPr>
        <w:t>bond</w:t>
      </w:r>
      <w:r>
        <w:rPr>
          <w:rFonts w:cstheme="minorHAnsi"/>
          <w:sz w:val="18"/>
          <w:szCs w:val="18"/>
          <w:lang w:val="en"/>
        </w:rPr>
        <w:t xml:space="preserve"> </w:t>
      </w:r>
      <w:r>
        <w:rPr>
          <w:sz w:val="18"/>
          <w:szCs w:val="18"/>
          <w:lang w:val="en"/>
        </w:rPr>
        <w:t>in</w:t>
      </w:r>
      <w:r>
        <w:rPr>
          <w:rFonts w:cstheme="minorHAnsi"/>
          <w:sz w:val="18"/>
          <w:szCs w:val="18"/>
          <w:lang w:val="en"/>
        </w:rPr>
        <w:t xml:space="preserve"> </w:t>
      </w:r>
      <w:r>
        <w:rPr>
          <w:sz w:val="18"/>
          <w:szCs w:val="18"/>
          <w:lang w:val="en"/>
        </w:rPr>
        <w:t>Europe</w:t>
      </w:r>
      <w:r>
        <w:rPr>
          <w:rFonts w:cstheme="minorHAnsi"/>
          <w:sz w:val="18"/>
          <w:szCs w:val="18"/>
          <w:lang w:val="en"/>
        </w:rPr>
        <w:t xml:space="preserve">, </w:t>
      </w:r>
      <w:r>
        <w:rPr>
          <w:sz w:val="18"/>
          <w:szCs w:val="18"/>
          <w:lang w:val="en"/>
        </w:rPr>
        <w:t>valued</w:t>
      </w:r>
      <w:r>
        <w:rPr>
          <w:rFonts w:cstheme="minorHAnsi"/>
          <w:sz w:val="18"/>
          <w:szCs w:val="18"/>
          <w:lang w:val="en"/>
        </w:rPr>
        <w:t xml:space="preserve"> </w:t>
      </w:r>
      <w:r>
        <w:rPr>
          <w:sz w:val="18"/>
          <w:szCs w:val="18"/>
          <w:lang w:val="en"/>
        </w:rPr>
        <w:t>at</w:t>
      </w:r>
      <w:r>
        <w:rPr>
          <w:rFonts w:cstheme="minorHAnsi"/>
          <w:sz w:val="18"/>
          <w:szCs w:val="18"/>
          <w:lang w:val="en"/>
        </w:rPr>
        <w:t xml:space="preserve"> </w:t>
      </w:r>
      <w:r>
        <w:rPr>
          <w:sz w:val="18"/>
          <w:szCs w:val="18"/>
          <w:lang w:val="en"/>
        </w:rPr>
        <w:t>$15.8</w:t>
      </w:r>
      <w:r>
        <w:rPr>
          <w:rFonts w:cstheme="minorHAnsi"/>
          <w:sz w:val="18"/>
          <w:szCs w:val="18"/>
          <w:lang w:val="en"/>
        </w:rPr>
        <w:t xml:space="preserve"> </w:t>
      </w:r>
      <w:r>
        <w:rPr>
          <w:sz w:val="18"/>
          <w:szCs w:val="18"/>
          <w:lang w:val="en"/>
        </w:rPr>
        <w:t>million</w:t>
      </w:r>
      <w:r>
        <w:rPr>
          <w:rFonts w:cstheme="minorHAnsi"/>
          <w:sz w:val="18"/>
          <w:szCs w:val="18"/>
          <w:lang w:val="en"/>
        </w:rPr>
        <w:t xml:space="preserve">, </w:t>
      </w:r>
      <w:r>
        <w:rPr>
          <w:sz w:val="18"/>
          <w:szCs w:val="18"/>
          <w:lang w:val="en"/>
        </w:rPr>
        <w:t>supporting</w:t>
      </w:r>
      <w:r>
        <w:rPr>
          <w:rFonts w:cstheme="minorHAnsi"/>
          <w:sz w:val="18"/>
          <w:szCs w:val="18"/>
          <w:lang w:val="en"/>
        </w:rPr>
        <w:t xml:space="preserve"> </w:t>
      </w:r>
      <w:r>
        <w:rPr>
          <w:sz w:val="18"/>
          <w:szCs w:val="18"/>
          <w:lang w:val="en"/>
        </w:rPr>
        <w:t>the</w:t>
      </w:r>
      <w:r>
        <w:rPr>
          <w:rFonts w:cstheme="minorHAnsi"/>
          <w:sz w:val="18"/>
          <w:szCs w:val="18"/>
          <w:lang w:val="en"/>
        </w:rPr>
        <w:t xml:space="preserve"> </w:t>
      </w:r>
      <w:r>
        <w:rPr>
          <w:sz w:val="18"/>
          <w:szCs w:val="18"/>
          <w:lang w:val="en"/>
        </w:rPr>
        <w:t>social</w:t>
      </w:r>
      <w:r>
        <w:rPr>
          <w:rFonts w:cstheme="minorHAnsi"/>
          <w:sz w:val="18"/>
          <w:szCs w:val="18"/>
          <w:lang w:val="en"/>
        </w:rPr>
        <w:t xml:space="preserve"> </w:t>
      </w:r>
      <w:r>
        <w:rPr>
          <w:sz w:val="18"/>
          <w:szCs w:val="18"/>
          <w:lang w:val="en"/>
        </w:rPr>
        <w:t>integration</w:t>
      </w:r>
      <w:r>
        <w:rPr>
          <w:rFonts w:cstheme="minorHAnsi"/>
          <w:sz w:val="18"/>
          <w:szCs w:val="18"/>
          <w:lang w:val="en"/>
        </w:rPr>
        <w:t xml:space="preserve"> </w:t>
      </w:r>
      <w:r>
        <w:rPr>
          <w:sz w:val="18"/>
          <w:szCs w:val="18"/>
          <w:lang w:val="en"/>
        </w:rPr>
        <w:t>of</w:t>
      </w:r>
      <w:r>
        <w:rPr>
          <w:rFonts w:cstheme="minorHAnsi"/>
          <w:sz w:val="18"/>
          <w:szCs w:val="18"/>
          <w:lang w:val="en"/>
        </w:rPr>
        <w:t xml:space="preserve"> </w:t>
      </w:r>
      <w:r>
        <w:rPr>
          <w:sz w:val="18"/>
          <w:szCs w:val="18"/>
          <w:lang w:val="en"/>
        </w:rPr>
        <w:t>refugees</w:t>
      </w:r>
      <w:r>
        <w:rPr>
          <w:rFonts w:cstheme="minorHAnsi"/>
          <w:sz w:val="18"/>
          <w:szCs w:val="18"/>
          <w:lang w:val="en"/>
        </w:rPr>
        <w:t xml:space="preserve"> </w:t>
      </w:r>
      <w:r>
        <w:rPr>
          <w:sz w:val="18"/>
          <w:szCs w:val="18"/>
          <w:lang w:val="en"/>
        </w:rPr>
        <w:t>and</w:t>
      </w:r>
      <w:r>
        <w:rPr>
          <w:rFonts w:cstheme="minorHAnsi"/>
          <w:sz w:val="18"/>
          <w:szCs w:val="18"/>
          <w:lang w:val="en"/>
        </w:rPr>
        <w:t xml:space="preserve"> </w:t>
      </w:r>
      <w:r>
        <w:rPr>
          <w:sz w:val="18"/>
          <w:szCs w:val="18"/>
          <w:lang w:val="en"/>
        </w:rPr>
        <w:t>immigrants</w:t>
      </w:r>
      <w:r>
        <w:rPr>
          <w:rFonts w:cstheme="minorHAnsi"/>
          <w:sz w:val="18"/>
          <w:szCs w:val="18"/>
          <w:lang w:val="en"/>
        </w:rPr>
        <w:t xml:space="preserve">. </w:t>
      </w:r>
      <w:r>
        <w:rPr>
          <w:sz w:val="18"/>
          <w:szCs w:val="18"/>
          <w:lang w:val="en"/>
        </w:rPr>
        <w:t>Refer</w:t>
      </w:r>
      <w:r>
        <w:rPr>
          <w:rFonts w:cstheme="minorHAnsi"/>
          <w:sz w:val="18"/>
          <w:szCs w:val="18"/>
          <w:lang w:val="en"/>
        </w:rPr>
        <w:t xml:space="preserve"> </w:t>
      </w:r>
      <w:r>
        <w:rPr>
          <w:sz w:val="18"/>
          <w:szCs w:val="18"/>
          <w:lang w:val="en"/>
        </w:rPr>
        <w:t>to</w:t>
      </w:r>
      <w:r>
        <w:rPr>
          <w:rFonts w:cstheme="minorHAnsi"/>
          <w:sz w:val="18"/>
          <w:szCs w:val="18"/>
          <w:lang w:val="en"/>
        </w:rPr>
        <w:t xml:space="preserve"> </w:t>
      </w:r>
      <w:r>
        <w:rPr>
          <w:sz w:val="18"/>
          <w:szCs w:val="18"/>
          <w:lang w:val="en"/>
        </w:rPr>
        <w:t>page</w:t>
      </w:r>
      <w:r>
        <w:rPr>
          <w:rFonts w:cstheme="minorHAnsi"/>
          <w:sz w:val="18"/>
          <w:szCs w:val="18"/>
          <w:lang w:val="en"/>
        </w:rPr>
        <w:t xml:space="preserve"> </w:t>
      </w:r>
      <w:r>
        <w:rPr>
          <w:sz w:val="18"/>
          <w:szCs w:val="18"/>
          <w:lang w:val="en"/>
        </w:rPr>
        <w:t>152 for further information</w:t>
      </w:r>
      <w:r>
        <w:rPr>
          <w:lang w:val="en"/>
        </w:rPr>
        <w:t>.</w:t>
      </w:r>
    </w:p>
  </w:footnote>
  <w:footnote w:id="12">
    <w:p w14:paraId="763CF037" w14:textId="42119803" w:rsidR="00EF7B5B" w:rsidRPr="00F74342" w:rsidRDefault="00EF7B5B" w:rsidP="00F74342">
      <w:pPr>
        <w:spacing w:after="0" w:line="240" w:lineRule="auto"/>
        <w:ind w:left="117" w:hanging="58"/>
        <w:jc w:val="both"/>
        <w:rPr>
          <w:rFonts w:cstheme="minorHAnsi"/>
          <w:sz w:val="18"/>
          <w:szCs w:val="18"/>
        </w:rPr>
      </w:pPr>
      <w:r>
        <w:rPr>
          <w:rStyle w:val="FootnoteReference"/>
          <w:rFonts w:cstheme="minorHAnsi"/>
          <w:sz w:val="18"/>
          <w:szCs w:val="18"/>
          <w:lang w:val="en"/>
        </w:rPr>
        <w:footnoteRef/>
      </w:r>
      <w:r>
        <w:rPr>
          <w:rFonts w:cstheme="minorHAnsi"/>
          <w:sz w:val="18"/>
          <w:szCs w:val="18"/>
          <w:lang w:val="en"/>
        </w:rPr>
        <w:t xml:space="preserve"> A career bond is a results-based payment model where training is funded by social investors, utilizing government or philanthropic funds. The individual reimburses the training cost only upon securing employment aligned with the training at a salary exceeding the predetermined threshold in advance. Israel Finance Social has developed and invested in career programs such as "Developers" for training ultra-Orthodox men in high-tech, "The Galilean Startup" for new immigrants from Ukraine and Russia, and "Developers Institute" for expatriates from Ethiopia. In May 2023, Israel Finance, Social, the Stock Exchange, and Discount Bank initiated a fund to train and place employees from diverse populations in quality employment.</w:t>
      </w:r>
    </w:p>
  </w:footnote>
  <w:footnote w:id="13">
    <w:p w14:paraId="19297C1F" w14:textId="71BB37A8" w:rsidR="00F74342" w:rsidRDefault="00F74342" w:rsidP="00F74342">
      <w:pPr>
        <w:spacing w:after="0" w:line="240" w:lineRule="auto"/>
        <w:ind w:left="117" w:firstLine="3"/>
        <w:jc w:val="both"/>
      </w:pPr>
      <w:r>
        <w:rPr>
          <w:rStyle w:val="FootnoteReference"/>
          <w:rFonts w:cstheme="minorHAnsi"/>
          <w:sz w:val="18"/>
          <w:szCs w:val="18"/>
          <w:lang w:val="en"/>
        </w:rPr>
        <w:footnoteRef/>
      </w:r>
      <w:r>
        <w:rPr>
          <w:rFonts w:cstheme="minorHAnsi"/>
          <w:sz w:val="18"/>
          <w:szCs w:val="18"/>
          <w:lang w:val="en"/>
        </w:rPr>
        <w:t xml:space="preserve"> Regarding guarantees, refer to the financial model proposed in a 2013 research report by the Milken Innovation Center in collaboration with the Ministry of Economy. The model recommends leveraging government funding for philanthropic investments to provide limited guarantees for strategic project pools, as outlined in the Milken Innovation Center's 2013 report, "Strengthening Districts in Israel: Creating New Sources of Capital for Economic Development in the Galilee and Negev"</w:t>
      </w:r>
      <w:r>
        <w:rPr>
          <w:rFonts w:cstheme="minorHAnsi"/>
          <w:color w:val="1154CC"/>
          <w:sz w:val="18"/>
          <w:szCs w:val="18"/>
          <w:lang w:val="en"/>
        </w:rPr>
        <w:t xml:space="preserve"> </w:t>
      </w:r>
      <w:hyperlink r:id="rId18">
        <w:r>
          <w:rPr>
            <w:rFonts w:cstheme="minorHAnsi"/>
            <w:color w:val="1154CC"/>
            <w:sz w:val="18"/>
            <w:szCs w:val="18"/>
            <w:u w:val="thick" w:color="1154CC"/>
            <w:lang w:val="en"/>
          </w:rPr>
          <w:t xml:space="preserve"> (milkeninnovationcenter.org, Regional-Development-Financing-Hebrew.pdf).</w:t>
        </w:r>
      </w:hyperlink>
    </w:p>
  </w:footnote>
  <w:footnote w:id="14">
    <w:p w14:paraId="6315E305" w14:textId="7129E2DB" w:rsidR="00745EB7" w:rsidRDefault="00745EB7" w:rsidP="00745EB7">
      <w:pPr>
        <w:spacing w:after="0" w:line="240" w:lineRule="auto"/>
        <w:ind w:left="117" w:right="398" w:hanging="131"/>
        <w:jc w:val="both"/>
      </w:pPr>
      <w:r>
        <w:rPr>
          <w:rStyle w:val="FootnoteReference"/>
          <w:rFonts w:cstheme="minorHAnsi"/>
          <w:sz w:val="18"/>
          <w:szCs w:val="18"/>
          <w:lang w:val="en"/>
        </w:rPr>
        <w:footnoteRef/>
      </w:r>
      <w:r>
        <w:rPr>
          <w:rFonts w:cstheme="minorHAnsi"/>
          <w:sz w:val="18"/>
          <w:szCs w:val="18"/>
          <w:lang w:val="en"/>
        </w:rPr>
        <w:t xml:space="preserve"> The financial tools are result-oriented and often involve blended finance, combining grants or similar tools with various funding sources, both private and public. This approach aims to secure funding for projects, enabling their existence and financial sustainability.</w:t>
      </w:r>
    </w:p>
  </w:footnote>
  <w:footnote w:id="15">
    <w:p w14:paraId="2018096A" w14:textId="77777777" w:rsidR="00FD3332" w:rsidRPr="00FD3332" w:rsidRDefault="00FD3332" w:rsidP="00FD3332">
      <w:pPr>
        <w:spacing w:line="240" w:lineRule="auto"/>
        <w:rPr>
          <w:rFonts w:ascii="Calibri" w:eastAsia="Calibri" w:hAnsi="Calibri" w:cs="Calibri"/>
          <w:sz w:val="18"/>
          <w:szCs w:val="18"/>
        </w:rPr>
      </w:pPr>
      <w:r>
        <w:rPr>
          <w:rFonts w:ascii="Calibri" w:eastAsia="Calibri" w:hAnsi="Calibri" w:cs="Calibri"/>
          <w:sz w:val="18"/>
          <w:szCs w:val="18"/>
          <w:vertAlign w:val="superscript"/>
          <w:lang w:val="en"/>
        </w:rPr>
        <w:footnoteRef/>
      </w:r>
      <w:r>
        <w:rPr>
          <w:rFonts w:ascii="Calibri" w:eastAsia="Calibri" w:hAnsi="Calibri" w:cs="Calibri"/>
          <w:sz w:val="18"/>
          <w:szCs w:val="18"/>
          <w:lang w:val="en"/>
        </w:rPr>
        <w:t xml:space="preserve"> For instance, refer to the </w:t>
      </w:r>
      <w:hyperlink r:id="rId19">
        <w:r>
          <w:rPr>
            <w:rFonts w:ascii="Calibri" w:eastAsia="Calibri" w:hAnsi="Calibri" w:cs="Calibri"/>
            <w:color w:val="1155CC"/>
            <w:sz w:val="18"/>
            <w:szCs w:val="18"/>
            <w:lang w:val="en"/>
          </w:rPr>
          <w:t>2018 national strategy document of Brazil</w:t>
        </w:r>
      </w:hyperlink>
      <w:hyperlink r:id="rId20"/>
      <w:hyperlink r:id="rId21">
        <w:r>
          <w:rPr>
            <w:rFonts w:ascii="Calibri" w:eastAsia="Calibri" w:hAnsi="Calibri" w:cs="Calibri"/>
            <w:color w:val="1155CC"/>
            <w:sz w:val="18"/>
            <w:szCs w:val="18"/>
            <w:lang w:val="en"/>
          </w:rPr>
          <w:t>, and explore ongoing initiatives in Finland</w:t>
        </w:r>
      </w:hyperlink>
      <w:hyperlink r:id="rId22"/>
      <w:r>
        <w:rPr>
          <w:rFonts w:ascii="Calibri" w:eastAsia="Calibri" w:hAnsi="Calibri" w:cs="Calibri"/>
          <w:sz w:val="18"/>
          <w:szCs w:val="18"/>
          <w:lang w:val="en"/>
        </w:rPr>
        <w:t>.</w:t>
      </w:r>
      <w:r>
        <w:rPr>
          <w:rFonts w:ascii="Calibri" w:eastAsia="Calibri" w:hAnsi="Calibri" w:cs="Calibri"/>
          <w:sz w:val="18"/>
          <w:szCs w:val="18"/>
          <w:rtl/>
        </w:rPr>
        <w:t xml:space="preserve"> </w:t>
      </w:r>
    </w:p>
  </w:footnote>
  <w:footnote w:id="16">
    <w:p w14:paraId="455205D3"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vertAlign w:val="superscript"/>
          <w:lang w:val="en"/>
        </w:rPr>
        <w:footnoteRef/>
      </w:r>
      <w:r>
        <w:rPr>
          <w:rFonts w:ascii="Calibri" w:eastAsia="Calibri" w:hAnsi="Calibri" w:cs="Calibri"/>
          <w:sz w:val="18"/>
          <w:szCs w:val="18"/>
          <w:lang w:val="en"/>
        </w:rPr>
        <w:t xml:space="preserve"> UK Public Services (Social Value) Act 2012. </w:t>
      </w:r>
      <w:hyperlink r:id="rId23">
        <w:r>
          <w:rPr>
            <w:rFonts w:ascii="Calibri" w:eastAsia="Calibri" w:hAnsi="Calibri" w:cs="Calibri"/>
            <w:color w:val="1155CC"/>
            <w:sz w:val="18"/>
            <w:szCs w:val="18"/>
            <w:u w:val="single"/>
            <w:lang w:val="en"/>
          </w:rPr>
          <w:t>https://www.legislation.gov.uk/ukpga/2012/3/enacted</w:t>
        </w:r>
      </w:hyperlink>
      <w:r>
        <w:rPr>
          <w:rFonts w:ascii="Calibri" w:eastAsia="Calibri" w:hAnsi="Calibri" w:cs="Calibri"/>
          <w:sz w:val="18"/>
          <w:szCs w:val="18"/>
          <w:lang w:val="en"/>
        </w:rPr>
        <w:t xml:space="preserve">. </w:t>
      </w:r>
    </w:p>
    <w:p w14:paraId="76B64957"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lang w:val="en"/>
        </w:rPr>
        <w:t xml:space="preserve">And </w:t>
      </w:r>
      <w:hyperlink r:id="rId24">
        <w:r>
          <w:rPr>
            <w:rFonts w:ascii="Calibri" w:eastAsia="Calibri" w:hAnsi="Calibri" w:cs="Calibri"/>
            <w:color w:val="1155CC"/>
            <w:sz w:val="18"/>
            <w:szCs w:val="18"/>
            <w:lang w:val="en"/>
          </w:rPr>
          <w:t xml:space="preserve">refer </w:t>
        </w:r>
      </w:hyperlink>
      <w:hyperlink r:id="rId25">
        <w:r>
          <w:rPr>
            <w:rFonts w:ascii="Calibri" w:eastAsia="Calibri" w:hAnsi="Calibri" w:cs="Calibri"/>
            <w:color w:val="1155CC"/>
            <w:sz w:val="18"/>
            <w:szCs w:val="18"/>
            <w:u w:val="single"/>
            <w:lang w:val="en"/>
          </w:rPr>
          <w:t>here</w:t>
        </w:r>
        <w:r>
          <w:rPr>
            <w:rFonts w:ascii="Calibri" w:eastAsia="Calibri" w:hAnsi="Calibri" w:cs="Calibri"/>
            <w:color w:val="1155CC"/>
            <w:sz w:val="18"/>
            <w:szCs w:val="18"/>
            <w:lang w:val="en"/>
          </w:rPr>
          <w:t xml:space="preserve"> </w:t>
        </w:r>
      </w:hyperlink>
      <w:r>
        <w:rPr>
          <w:rFonts w:ascii="Calibri" w:eastAsia="Calibri" w:hAnsi="Calibri" w:cs="Calibri"/>
          <w:sz w:val="18"/>
          <w:szCs w:val="18"/>
          <w:lang w:val="en"/>
        </w:rPr>
        <w:t xml:space="preserve">to detailed instructions for the implementation and measurement expected from public authorities in their procurement procedures. </w:t>
      </w:r>
    </w:p>
  </w:footnote>
  <w:footnote w:id="17">
    <w:p w14:paraId="4A2878B4"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vertAlign w:val="superscript"/>
          <w:lang w:val="en"/>
        </w:rPr>
        <w:footnoteRef/>
      </w:r>
      <w:r>
        <w:rPr>
          <w:rFonts w:ascii="Calibri" w:eastAsia="Calibri" w:hAnsi="Calibri" w:cs="Calibri"/>
          <w:sz w:val="18"/>
          <w:szCs w:val="18"/>
          <w:lang w:val="en"/>
        </w:rPr>
        <w:t xml:space="preserve"> Victoria Government Social Procurement Framework and Guides. Available at </w:t>
      </w:r>
      <w:hyperlink r:id="rId26">
        <w:r>
          <w:rPr>
            <w:rFonts w:ascii="Calibri" w:eastAsia="Calibri" w:hAnsi="Calibri" w:cs="Calibri"/>
            <w:color w:val="1155CC"/>
            <w:sz w:val="18"/>
            <w:szCs w:val="18"/>
            <w:u w:val="single"/>
            <w:lang w:val="en"/>
          </w:rPr>
          <w:t>https://www.buyingfor.vic.gov.au/social-procurement-framework-and-guides</w:t>
        </w:r>
      </w:hyperlink>
      <w:r>
        <w:rPr>
          <w:rFonts w:ascii="Calibri" w:eastAsia="Calibri" w:hAnsi="Calibri" w:cs="Calibri"/>
          <w:sz w:val="18"/>
          <w:szCs w:val="18"/>
          <w:lang w:val="en"/>
        </w:rPr>
        <w:t xml:space="preserve">. </w:t>
      </w:r>
    </w:p>
  </w:footnote>
  <w:footnote w:id="18">
    <w:p w14:paraId="0DAB7307"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vertAlign w:val="superscript"/>
          <w:lang w:val="en"/>
        </w:rPr>
        <w:footnoteRef/>
      </w:r>
      <w:r>
        <w:rPr>
          <w:rFonts w:ascii="Calibri" w:eastAsia="Calibri" w:hAnsi="Calibri" w:cs="Calibri"/>
          <w:sz w:val="18"/>
          <w:szCs w:val="18"/>
          <w:lang w:val="en"/>
        </w:rPr>
        <w:t xml:space="preserve"> For example, the 2021-2022 annual report - </w:t>
      </w:r>
      <w:hyperlink r:id="rId27">
        <w:r>
          <w:rPr>
            <w:rFonts w:ascii="Calibri" w:eastAsia="Calibri" w:hAnsi="Calibri" w:cs="Calibri"/>
            <w:color w:val="1155CC"/>
            <w:sz w:val="18"/>
            <w:szCs w:val="18"/>
            <w:u w:val="single"/>
            <w:lang w:val="en"/>
          </w:rPr>
          <w:t>https://www.buyingfor.vic.gov.au/social-procurement-annual-report-2020 -21/print-all</w:t>
        </w:r>
      </w:hyperlink>
      <w:r>
        <w:rPr>
          <w:rFonts w:ascii="Calibri" w:eastAsia="Calibri" w:hAnsi="Calibri" w:cs="Calibri"/>
          <w:sz w:val="18"/>
          <w:szCs w:val="18"/>
          <w:lang w:val="en"/>
        </w:rPr>
        <w:t xml:space="preserve">. </w:t>
      </w:r>
    </w:p>
  </w:footnote>
  <w:footnote w:id="19">
    <w:p w14:paraId="05687AA9" w14:textId="77777777" w:rsidR="00FD3332" w:rsidRPr="00780D5A" w:rsidRDefault="00FD3332" w:rsidP="00780D5A">
      <w:pPr>
        <w:spacing w:after="0" w:line="240" w:lineRule="auto"/>
        <w:rPr>
          <w:rFonts w:ascii="Calibri" w:eastAsia="Calibri" w:hAnsi="Calibri" w:cs="Calibri"/>
          <w:sz w:val="18"/>
          <w:szCs w:val="18"/>
        </w:rPr>
      </w:pPr>
      <w:r>
        <w:rPr>
          <w:rFonts w:ascii="Calibri" w:hAnsi="Calibri" w:cs="Calibri"/>
          <w:sz w:val="18"/>
          <w:szCs w:val="18"/>
          <w:vertAlign w:val="superscript"/>
          <w:lang w:val="en"/>
        </w:rPr>
        <w:footnoteRef/>
      </w:r>
      <w:r>
        <w:rPr>
          <w:rFonts w:ascii="Calibri" w:hAnsi="Calibri" w:cs="Calibri"/>
          <w:sz w:val="18"/>
          <w:szCs w:val="18"/>
          <w:lang w:val="en"/>
        </w:rPr>
        <w:t>Sir Ronald Cohen's "Impact - Reshaping Capitalism: Economic Profit Alongside Social and Environmental Profit" (Matar Publishing House Ltd., 2022, pp. 15 3-4);</w:t>
      </w:r>
      <w:r>
        <w:rPr>
          <w:rFonts w:ascii="Calibri" w:hAnsi="Calibri" w:cs="Calibri"/>
          <w:sz w:val="18"/>
          <w:szCs w:val="18"/>
          <w:lang w:val="en"/>
        </w:rPr>
        <w:tab/>
      </w:r>
      <w:r>
        <w:rPr>
          <w:rFonts w:ascii="Calibri" w:hAnsi="Calibri" w:cs="Calibri"/>
          <w:sz w:val="18"/>
          <w:szCs w:val="18"/>
          <w:lang w:val="en"/>
        </w:rPr>
        <w:tab/>
        <w:t>University of Oxford Government Outcomes Lab, Outcome Funds. Available at</w:t>
      </w:r>
    </w:p>
    <w:p w14:paraId="143651D4"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lang w:val="en"/>
        </w:rPr>
        <w:t xml:space="preserve"> </w:t>
      </w:r>
      <w:hyperlink r:id="rId28">
        <w:r>
          <w:rPr>
            <w:rFonts w:ascii="Calibri" w:eastAsia="Calibri" w:hAnsi="Calibri" w:cs="Calibri"/>
            <w:color w:val="1155CC"/>
            <w:sz w:val="18"/>
            <w:szCs w:val="18"/>
            <w:u w:val="single"/>
            <w:lang w:val="en"/>
          </w:rPr>
          <w:t>Building the tools for public services to secure better outcomes: Collaboration, Prevention, Innovation (ox.ac.uk)</w:t>
        </w:r>
      </w:hyperlink>
    </w:p>
  </w:footnote>
  <w:footnote w:id="20">
    <w:p w14:paraId="02EE00D8"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vertAlign w:val="superscript"/>
          <w:lang w:val="en"/>
        </w:rPr>
        <w:footnoteRef/>
      </w:r>
      <w:r>
        <w:rPr>
          <w:rFonts w:ascii="Calibri" w:eastAsia="Calibri" w:hAnsi="Calibri" w:cs="Calibri"/>
          <w:sz w:val="18"/>
          <w:szCs w:val="18"/>
          <w:lang w:val="en"/>
        </w:rPr>
        <w:t xml:space="preserve"> </w:t>
      </w:r>
      <w:hyperlink r:id="rId29">
        <w:r>
          <w:rPr>
            <w:rFonts w:ascii="Calibri" w:eastAsia="Calibri" w:hAnsi="Calibri" w:cs="Calibri"/>
            <w:color w:val="1155CC"/>
            <w:sz w:val="18"/>
            <w:szCs w:val="18"/>
            <w:u w:val="single"/>
            <w:lang w:val="en"/>
          </w:rPr>
          <w:t>https://bigsocietycapital.com/portfolio/bridges-social-impact-bond-fund-lp/</w:t>
        </w:r>
      </w:hyperlink>
      <w:r>
        <w:rPr>
          <w:rFonts w:ascii="Calibri" w:eastAsia="Calibri" w:hAnsi="Calibri" w:cs="Calibri"/>
          <w:sz w:val="18"/>
          <w:szCs w:val="18"/>
          <w:lang w:val="en"/>
        </w:rPr>
        <w:t xml:space="preserve"> </w:t>
      </w:r>
    </w:p>
    <w:p w14:paraId="7FA3153D"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lang w:val="en"/>
        </w:rPr>
        <w:t xml:space="preserve">In Israel, based on SFI data, an 8 million NIS investment in a social bond aimed at reducing higher education dropout rates has yielded a minimum direct financial value of 24 million NIS (ongoing project). </w:t>
      </w:r>
    </w:p>
  </w:footnote>
  <w:footnote w:id="21">
    <w:p w14:paraId="2E72BCE6" w14:textId="77777777" w:rsidR="00FD3332" w:rsidRPr="00780D5A"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vertAlign w:val="superscript"/>
          <w:lang w:val="en"/>
        </w:rPr>
        <w:footnoteRef/>
      </w:r>
      <w:r>
        <w:rPr>
          <w:rFonts w:ascii="Calibri" w:eastAsia="Calibri" w:hAnsi="Calibri" w:cs="Calibri"/>
          <w:sz w:val="18"/>
          <w:szCs w:val="18"/>
          <w:lang w:val="en"/>
        </w:rPr>
        <w:t xml:space="preserve"> University of Oxford Government Outcomes Lab, Outcome Funds. Available at </w:t>
      </w:r>
      <w:hyperlink r:id="rId30" w:anchor="why-are-outcomes-funds-used">
        <w:r>
          <w:rPr>
            <w:rFonts w:ascii="Calibri" w:eastAsia="Calibri" w:hAnsi="Calibri" w:cs="Calibri"/>
            <w:color w:val="1155CC"/>
            <w:sz w:val="18"/>
            <w:szCs w:val="18"/>
            <w:u w:val="single"/>
            <w:lang w:val="en"/>
          </w:rPr>
          <w:t>https://golab.bsg.ox.ac.uk/the-basics/outcomesfunds/#why-are-outcomes-funds-used</w:t>
        </w:r>
      </w:hyperlink>
      <w:r>
        <w:rPr>
          <w:rFonts w:ascii="Calibri" w:eastAsia="Calibri" w:hAnsi="Calibri" w:cs="Calibri"/>
          <w:sz w:val="18"/>
          <w:szCs w:val="18"/>
          <w:lang w:val="en"/>
        </w:rPr>
        <w:t xml:space="preserve">. </w:t>
      </w:r>
    </w:p>
  </w:footnote>
  <w:footnote w:id="22">
    <w:p w14:paraId="02C59827" w14:textId="77777777" w:rsidR="00FD3332" w:rsidRDefault="00FD3332" w:rsidP="00780D5A">
      <w:pPr>
        <w:spacing w:after="0" w:line="240" w:lineRule="auto"/>
        <w:rPr>
          <w:rFonts w:ascii="Calibri" w:eastAsia="Calibri" w:hAnsi="Calibri" w:cs="Calibri"/>
          <w:sz w:val="18"/>
          <w:szCs w:val="18"/>
        </w:rPr>
      </w:pPr>
      <w:r>
        <w:rPr>
          <w:rFonts w:ascii="Calibri" w:eastAsia="Calibri" w:hAnsi="Calibri" w:cs="Calibri"/>
          <w:sz w:val="18"/>
          <w:szCs w:val="18"/>
          <w:vertAlign w:val="superscript"/>
          <w:lang w:val="en"/>
        </w:rPr>
        <w:footnoteRef/>
      </w:r>
      <w:r>
        <w:rPr>
          <w:rFonts w:ascii="Calibri" w:eastAsia="Calibri" w:hAnsi="Calibri" w:cs="Calibri"/>
          <w:sz w:val="18"/>
          <w:szCs w:val="18"/>
          <w:lang w:val="en"/>
        </w:rPr>
        <w:t xml:space="preserve"> US Department of the Treasury. SIPPRA Pay for Results. Available at </w:t>
      </w:r>
      <w:hyperlink r:id="rId31">
        <w:r>
          <w:rPr>
            <w:rFonts w:ascii="Calibri" w:eastAsia="Calibri" w:hAnsi="Calibri" w:cs="Calibri"/>
            <w:color w:val="1155CC"/>
            <w:sz w:val="18"/>
            <w:szCs w:val="18"/>
            <w:u w:val="single"/>
            <w:lang w:val="en"/>
          </w:rPr>
          <w:t>https://home.treasury.gov/services/social-impact-partnerships/sippra-pay-for-results</w:t>
        </w:r>
      </w:hyperlink>
      <w:r>
        <w:rPr>
          <w:rFonts w:ascii="Calibri" w:eastAsia="Calibri" w:hAnsi="Calibri" w:cs="Calibri"/>
          <w:sz w:val="18"/>
          <w:szCs w:val="18"/>
          <w:lang w:val="e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C4D4" w14:textId="77777777" w:rsidR="009A2113" w:rsidRDefault="009A2113" w:rsidP="00C61909">
    <w:pPr>
      <w:pStyle w:val="Header"/>
      <w:pBdr>
        <w:bottom w:val="single" w:sz="4" w:space="1" w:color="auto"/>
      </w:pBdr>
      <w:jc w:val="center"/>
    </w:pPr>
    <w:r>
      <w:rPr>
        <w:noProof/>
        <w:lang w:val="en"/>
      </w:rPr>
      <w:drawing>
        <wp:inline distT="0" distB="0" distL="0" distR="0" wp14:anchorId="60EDFC08" wp14:editId="24EA99DF">
          <wp:extent cx="1852627" cy="52906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flag_co_funded_pos_[rgb]_right.jpg"/>
                  <pic:cNvPicPr/>
                </pic:nvPicPr>
                <pic:blipFill>
                  <a:blip r:embed="rId1">
                    <a:extLst>
                      <a:ext uri="{28A0092B-C50C-407E-A947-70E740481C1C}">
                        <a14:useLocalDpi xmlns:a14="http://schemas.microsoft.com/office/drawing/2010/main" val="0"/>
                      </a:ext>
                    </a:extLst>
                  </a:blip>
                  <a:stretch>
                    <a:fillRect/>
                  </a:stretch>
                </pic:blipFill>
                <pic:spPr>
                  <a:xfrm>
                    <a:off x="0" y="0"/>
                    <a:ext cx="1892373" cy="540417"/>
                  </a:xfrm>
                  <a:prstGeom prst="rect">
                    <a:avLst/>
                  </a:prstGeom>
                </pic:spPr>
              </pic:pic>
            </a:graphicData>
          </a:graphic>
        </wp:inline>
      </w:drawing>
    </w:r>
    <w:r>
      <w:rPr>
        <w:lang w:val="en"/>
      </w:rPr>
      <w:tab/>
    </w:r>
    <w:r>
      <w:rPr>
        <w:lang w:val="en"/>
      </w:rPr>
      <w:tab/>
    </w:r>
    <w:r>
      <w:rPr>
        <w:noProof/>
        <w:lang w:val="en"/>
      </w:rPr>
      <w:drawing>
        <wp:inline distT="0" distB="0" distL="0" distR="0" wp14:anchorId="571DC71E" wp14:editId="2C6CB233">
          <wp:extent cx="811714" cy="605308"/>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t="22794" b="24487"/>
                  <a:stretch/>
                </pic:blipFill>
                <pic:spPr bwMode="auto">
                  <a:xfrm>
                    <a:off x="0" y="0"/>
                    <a:ext cx="823516" cy="614109"/>
                  </a:xfrm>
                  <a:prstGeom prst="rect">
                    <a:avLst/>
                  </a:prstGeom>
                  <a:ln>
                    <a:noFill/>
                  </a:ln>
                  <a:extLst>
                    <a:ext uri="{53640926-AAD7-44D8-BBD7-CCE9431645EC}">
                      <a14:shadowObscured xmlns:a14="http://schemas.microsoft.com/office/drawing/2010/main"/>
                    </a:ext>
                  </a:extLst>
                </pic:spPr>
              </pic:pic>
            </a:graphicData>
          </a:graphic>
        </wp:inline>
      </w:drawing>
    </w:r>
  </w:p>
  <w:p w14:paraId="0D25F22E" w14:textId="77777777" w:rsidR="009A2113" w:rsidRDefault="009A2113" w:rsidP="00C619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A450" w14:textId="77777777" w:rsidR="00FC476E" w:rsidRDefault="00FC476E" w:rsidP="00FC476E">
    <w:pPr>
      <w:pStyle w:val="Header"/>
      <w:pBdr>
        <w:bottom w:val="single" w:sz="4" w:space="1" w:color="auto"/>
      </w:pBdr>
      <w:jc w:val="center"/>
    </w:pPr>
    <w:bookmarkStart w:id="2" w:name="_Hlk155413902"/>
    <w:r>
      <w:rPr>
        <w:noProof/>
        <w:lang w:val="en"/>
      </w:rPr>
      <w:drawing>
        <wp:inline distT="0" distB="0" distL="0" distR="0" wp14:anchorId="40D990E4" wp14:editId="7598502B">
          <wp:extent cx="1852627" cy="529067"/>
          <wp:effectExtent l="0" t="0" r="0" b="4445"/>
          <wp:docPr id="1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2373" cy="540417"/>
                  </a:xfrm>
                  <a:prstGeom prst="rect">
                    <a:avLst/>
                  </a:prstGeom>
                </pic:spPr>
              </pic:pic>
            </a:graphicData>
          </a:graphic>
        </wp:inline>
      </w:drawing>
    </w:r>
    <w:r>
      <w:rPr>
        <w:lang w:val="en"/>
      </w:rPr>
      <w:tab/>
    </w:r>
    <w:r>
      <w:rPr>
        <w:lang w:val="en"/>
      </w:rPr>
      <w:tab/>
    </w:r>
    <w:r>
      <w:rPr>
        <w:noProof/>
        <w:lang w:val="en"/>
      </w:rPr>
      <w:drawing>
        <wp:inline distT="0" distB="0" distL="0" distR="0" wp14:anchorId="6F487D8D" wp14:editId="4B0574D8">
          <wp:extent cx="811714" cy="605308"/>
          <wp:effectExtent l="0" t="0" r="7620" b="4445"/>
          <wp:docPr id="12" name="Picture 1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black logo&#10;&#10;Description automatically generated"/>
                  <pic:cNvPicPr/>
                </pic:nvPicPr>
                <pic:blipFill rotWithShape="1">
                  <a:blip r:embed="rId2" cstate="print">
                    <a:extLst>
                      <a:ext uri="{28A0092B-C50C-407E-A947-70E740481C1C}">
                        <a14:useLocalDpi xmlns:a14="http://schemas.microsoft.com/office/drawing/2010/main" val="0"/>
                      </a:ext>
                    </a:extLst>
                  </a:blip>
                  <a:srcRect t="22794" b="24487"/>
                  <a:stretch/>
                </pic:blipFill>
                <pic:spPr bwMode="auto">
                  <a:xfrm>
                    <a:off x="0" y="0"/>
                    <a:ext cx="823516" cy="614109"/>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0005279A" w14:textId="15A4F9D9" w:rsidR="009A2113" w:rsidRDefault="009A2113" w:rsidP="00FC476E">
    <w:pPr>
      <w:pStyle w:val="Header"/>
      <w:tabs>
        <w:tab w:val="clear" w:pos="4320"/>
        <w:tab w:val="clear" w:pos="8640"/>
      </w:tabs>
      <w:bidi/>
      <w:ind w:left="120" w:firstLine="56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8551" w14:textId="77777777" w:rsidR="00EB12B0" w:rsidRDefault="00EB12B0" w:rsidP="00C61909">
    <w:pPr>
      <w:pStyle w:val="Header"/>
      <w:pBdr>
        <w:bottom w:val="single" w:sz="4" w:space="1" w:color="auto"/>
      </w:pBdr>
      <w:jc w:val="center"/>
    </w:pPr>
    <w:r>
      <w:rPr>
        <w:noProof/>
        <w:lang w:val="en"/>
      </w:rPr>
      <w:drawing>
        <wp:anchor distT="0" distB="0" distL="0" distR="0" simplePos="0" relativeHeight="251661312" behindDoc="1" locked="0" layoutInCell="1" allowOverlap="1" wp14:anchorId="505C5FCE" wp14:editId="02D44040">
          <wp:simplePos x="0" y="0"/>
          <wp:positionH relativeFrom="page">
            <wp:posOffset>715833</wp:posOffset>
          </wp:positionH>
          <wp:positionV relativeFrom="page">
            <wp:posOffset>45076</wp:posOffset>
          </wp:positionV>
          <wp:extent cx="1590675" cy="590550"/>
          <wp:effectExtent l="0" t="0" r="0" b="0"/>
          <wp:wrapNone/>
          <wp:docPr id="33489068" name="image1.png" descr="A blue tri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0006" name="image1.png" descr="A blue triangles on a black background&#10;&#10;Description automatically generated"/>
                  <pic:cNvPicPr/>
                </pic:nvPicPr>
                <pic:blipFill>
                  <a:blip r:embed="rId1" cstate="print"/>
                  <a:stretch>
                    <a:fillRect/>
                  </a:stretch>
                </pic:blipFill>
                <pic:spPr>
                  <a:xfrm>
                    <a:off x="0" y="0"/>
                    <a:ext cx="1590675" cy="590550"/>
                  </a:xfrm>
                  <a:prstGeom prst="rect">
                    <a:avLst/>
                  </a:prstGeom>
                </pic:spPr>
              </pic:pic>
            </a:graphicData>
          </a:graphic>
        </wp:anchor>
      </w:drawing>
    </w:r>
    <w:r>
      <w:rPr>
        <w:lang w:val="en"/>
      </w:rPr>
      <w:tab/>
    </w:r>
    <w:r>
      <w:rPr>
        <w:lang w:val="en"/>
      </w:rPr>
      <w:tab/>
    </w:r>
  </w:p>
  <w:p w14:paraId="58B26F15" w14:textId="77777777" w:rsidR="00EB12B0" w:rsidRDefault="00EB12B0" w:rsidP="00C619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783D" w14:textId="3048AF1E" w:rsidR="00915A5D" w:rsidRDefault="00915A5D" w:rsidP="00C82738">
    <w:pPr>
      <w:pStyle w:val="Header"/>
      <w:jc w:val="center"/>
    </w:pPr>
    <w:r>
      <w:rPr>
        <w:lang w:val="en"/>
      </w:rPr>
      <w:tab/>
    </w:r>
    <w:r>
      <w:rPr>
        <w:lang w:val="en"/>
      </w:rPr>
      <w:tab/>
    </w:r>
  </w:p>
  <w:p w14:paraId="5D238630" w14:textId="77777777" w:rsidR="00915A5D" w:rsidRDefault="00915A5D" w:rsidP="00C61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223"/>
    <w:multiLevelType w:val="hybridMultilevel"/>
    <w:tmpl w:val="824034D6"/>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1945EB"/>
    <w:multiLevelType w:val="hybridMultilevel"/>
    <w:tmpl w:val="1CDC6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25D39"/>
    <w:multiLevelType w:val="hybridMultilevel"/>
    <w:tmpl w:val="41DAC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63771"/>
    <w:multiLevelType w:val="hybridMultilevel"/>
    <w:tmpl w:val="6CCE7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2623E3"/>
    <w:multiLevelType w:val="multilevel"/>
    <w:tmpl w:val="D0AE1C5E"/>
    <w:lvl w:ilvl="0">
      <w:start w:val="1"/>
      <w:numFmt w:val="upperLetter"/>
      <w:lvlText w:val="%1."/>
      <w:lvlJc w:val="left"/>
      <w:pPr>
        <w:ind w:left="504" w:hanging="360"/>
      </w:pPr>
      <w:rPr>
        <w:u w:val="none"/>
      </w:rPr>
    </w:lvl>
    <w:lvl w:ilvl="1">
      <w:start w:val="1"/>
      <w:numFmt w:val="decimal"/>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220C7F"/>
    <w:multiLevelType w:val="multilevel"/>
    <w:tmpl w:val="4F96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DD15A3"/>
    <w:multiLevelType w:val="hybridMultilevel"/>
    <w:tmpl w:val="6368E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02B49"/>
    <w:multiLevelType w:val="multilevel"/>
    <w:tmpl w:val="942C0A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AC1E3A"/>
    <w:multiLevelType w:val="multilevel"/>
    <w:tmpl w:val="AEF44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C67880"/>
    <w:multiLevelType w:val="hybridMultilevel"/>
    <w:tmpl w:val="19F64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A23E1F"/>
    <w:multiLevelType w:val="hybridMultilevel"/>
    <w:tmpl w:val="D7128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C3C8A"/>
    <w:multiLevelType w:val="multilevel"/>
    <w:tmpl w:val="5D6C5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6662AA"/>
    <w:multiLevelType w:val="hybridMultilevel"/>
    <w:tmpl w:val="B8D2C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575BC3"/>
    <w:multiLevelType w:val="hybridMultilevel"/>
    <w:tmpl w:val="A606D6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7821BC"/>
    <w:multiLevelType w:val="multilevel"/>
    <w:tmpl w:val="E1204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E03B77"/>
    <w:multiLevelType w:val="hybridMultilevel"/>
    <w:tmpl w:val="06D68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F424DE5"/>
    <w:multiLevelType w:val="hybridMultilevel"/>
    <w:tmpl w:val="FF60C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0522874"/>
    <w:multiLevelType w:val="hybridMultilevel"/>
    <w:tmpl w:val="824034D6"/>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3244CCA"/>
    <w:multiLevelType w:val="multilevel"/>
    <w:tmpl w:val="527CAF1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238C7C2E"/>
    <w:multiLevelType w:val="hybridMultilevel"/>
    <w:tmpl w:val="824034D6"/>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FDB2FFD"/>
    <w:multiLevelType w:val="hybridMultilevel"/>
    <w:tmpl w:val="5B321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357482D"/>
    <w:multiLevelType w:val="hybridMultilevel"/>
    <w:tmpl w:val="6E483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37334F"/>
    <w:multiLevelType w:val="hybridMultilevel"/>
    <w:tmpl w:val="400A2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D30ECB"/>
    <w:multiLevelType w:val="hybridMultilevel"/>
    <w:tmpl w:val="6998773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37BC3"/>
    <w:multiLevelType w:val="multilevel"/>
    <w:tmpl w:val="9C2CA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8F1349"/>
    <w:multiLevelType w:val="hybridMultilevel"/>
    <w:tmpl w:val="824034D6"/>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299347F"/>
    <w:multiLevelType w:val="multilevel"/>
    <w:tmpl w:val="51660D6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38E5D72"/>
    <w:multiLevelType w:val="multilevel"/>
    <w:tmpl w:val="33965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517484"/>
    <w:multiLevelType w:val="hybridMultilevel"/>
    <w:tmpl w:val="9760B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8551904"/>
    <w:multiLevelType w:val="hybridMultilevel"/>
    <w:tmpl w:val="CE063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44CB0"/>
    <w:multiLevelType w:val="multilevel"/>
    <w:tmpl w:val="E640BD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034271F"/>
    <w:multiLevelType w:val="hybridMultilevel"/>
    <w:tmpl w:val="1A22E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8A0193"/>
    <w:multiLevelType w:val="hybridMultilevel"/>
    <w:tmpl w:val="2408D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9820D23"/>
    <w:multiLevelType w:val="hybridMultilevel"/>
    <w:tmpl w:val="455E8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BE9367E"/>
    <w:multiLevelType w:val="hybridMultilevel"/>
    <w:tmpl w:val="8A5689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0850FD4"/>
    <w:multiLevelType w:val="multilevel"/>
    <w:tmpl w:val="D23CE3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2AA6AAC"/>
    <w:multiLevelType w:val="hybridMultilevel"/>
    <w:tmpl w:val="1994B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6E11A36"/>
    <w:multiLevelType w:val="hybridMultilevel"/>
    <w:tmpl w:val="8CBC8E8A"/>
    <w:lvl w:ilvl="0" w:tplc="1D58235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DF326D"/>
    <w:multiLevelType w:val="hybridMultilevel"/>
    <w:tmpl w:val="A0369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E56042"/>
    <w:multiLevelType w:val="hybridMultilevel"/>
    <w:tmpl w:val="279E4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593C26"/>
    <w:multiLevelType w:val="hybridMultilevel"/>
    <w:tmpl w:val="8B98EFEA"/>
    <w:lvl w:ilvl="0" w:tplc="5D7A7442">
      <w:numFmt w:val="bullet"/>
      <w:lvlText w:val="-"/>
      <w:lvlJc w:val="left"/>
      <w:pPr>
        <w:ind w:left="3960" w:hanging="360"/>
      </w:pPr>
      <w:rPr>
        <w:rFonts w:ascii="Arial Rounded MT Bold" w:eastAsiaTheme="minorHAnsi" w:hAnsi="Arial Rounded MT Bold"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15:restartNumberingAfterBreak="0">
    <w:nsid w:val="757843B0"/>
    <w:multiLevelType w:val="hybridMultilevel"/>
    <w:tmpl w:val="824034D6"/>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5FD376F"/>
    <w:multiLevelType w:val="hybridMultilevel"/>
    <w:tmpl w:val="53622F1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565D37"/>
    <w:multiLevelType w:val="hybridMultilevel"/>
    <w:tmpl w:val="824034D6"/>
    <w:lvl w:ilvl="0" w:tplc="8DA44F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D8350E0"/>
    <w:multiLevelType w:val="hybridMultilevel"/>
    <w:tmpl w:val="EE34C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575109">
    <w:abstractNumId w:val="20"/>
  </w:num>
  <w:num w:numId="2" w16cid:durableId="1079667796">
    <w:abstractNumId w:val="39"/>
  </w:num>
  <w:num w:numId="3" w16cid:durableId="835534681">
    <w:abstractNumId w:val="28"/>
  </w:num>
  <w:num w:numId="4" w16cid:durableId="1226145485">
    <w:abstractNumId w:val="9"/>
  </w:num>
  <w:num w:numId="5" w16cid:durableId="1106386292">
    <w:abstractNumId w:val="16"/>
  </w:num>
  <w:num w:numId="6" w16cid:durableId="2113740886">
    <w:abstractNumId w:val="38"/>
  </w:num>
  <w:num w:numId="7" w16cid:durableId="610088545">
    <w:abstractNumId w:val="15"/>
  </w:num>
  <w:num w:numId="8" w16cid:durableId="388576862">
    <w:abstractNumId w:val="3"/>
  </w:num>
  <w:num w:numId="9" w16cid:durableId="983268427">
    <w:abstractNumId w:val="37"/>
  </w:num>
  <w:num w:numId="10" w16cid:durableId="1297100506">
    <w:abstractNumId w:val="36"/>
  </w:num>
  <w:num w:numId="11" w16cid:durableId="1603681921">
    <w:abstractNumId w:val="37"/>
  </w:num>
  <w:num w:numId="12" w16cid:durableId="806314315">
    <w:abstractNumId w:val="31"/>
  </w:num>
  <w:num w:numId="13" w16cid:durableId="122232620">
    <w:abstractNumId w:val="37"/>
  </w:num>
  <w:num w:numId="14" w16cid:durableId="909925117">
    <w:abstractNumId w:val="30"/>
  </w:num>
  <w:num w:numId="15" w16cid:durableId="887765891">
    <w:abstractNumId w:val="32"/>
  </w:num>
  <w:num w:numId="16" w16cid:durableId="1854681786">
    <w:abstractNumId w:val="22"/>
  </w:num>
  <w:num w:numId="17" w16cid:durableId="1606235041">
    <w:abstractNumId w:val="29"/>
  </w:num>
  <w:num w:numId="18" w16cid:durableId="1581983093">
    <w:abstractNumId w:val="42"/>
  </w:num>
  <w:num w:numId="19" w16cid:durableId="2138067549">
    <w:abstractNumId w:val="2"/>
  </w:num>
  <w:num w:numId="20" w16cid:durableId="1291128128">
    <w:abstractNumId w:val="44"/>
  </w:num>
  <w:num w:numId="21" w16cid:durableId="572858011">
    <w:abstractNumId w:val="12"/>
  </w:num>
  <w:num w:numId="22" w16cid:durableId="98183251">
    <w:abstractNumId w:val="10"/>
  </w:num>
  <w:num w:numId="23" w16cid:durableId="457339521">
    <w:abstractNumId w:val="1"/>
  </w:num>
  <w:num w:numId="24" w16cid:durableId="2125267765">
    <w:abstractNumId w:val="30"/>
  </w:num>
  <w:num w:numId="25" w16cid:durableId="656686312">
    <w:abstractNumId w:val="21"/>
  </w:num>
  <w:num w:numId="26" w16cid:durableId="1388845095">
    <w:abstractNumId w:val="27"/>
  </w:num>
  <w:num w:numId="27" w16cid:durableId="1627855514">
    <w:abstractNumId w:val="33"/>
  </w:num>
  <w:num w:numId="28" w16cid:durableId="1709644174">
    <w:abstractNumId w:val="30"/>
  </w:num>
  <w:num w:numId="29" w16cid:durableId="1973099487">
    <w:abstractNumId w:val="30"/>
  </w:num>
  <w:num w:numId="30" w16cid:durableId="1792163007">
    <w:abstractNumId w:val="40"/>
  </w:num>
  <w:num w:numId="31" w16cid:durableId="558588040">
    <w:abstractNumId w:val="6"/>
  </w:num>
  <w:num w:numId="32" w16cid:durableId="811604066">
    <w:abstractNumId w:val="30"/>
  </w:num>
  <w:num w:numId="33" w16cid:durableId="1261987854">
    <w:abstractNumId w:val="30"/>
  </w:num>
  <w:num w:numId="34" w16cid:durableId="710690162">
    <w:abstractNumId w:val="34"/>
  </w:num>
  <w:num w:numId="35" w16cid:durableId="515536898">
    <w:abstractNumId w:val="43"/>
  </w:num>
  <w:num w:numId="36" w16cid:durableId="1018045033">
    <w:abstractNumId w:val="26"/>
  </w:num>
  <w:num w:numId="37" w16cid:durableId="1374883716">
    <w:abstractNumId w:val="35"/>
  </w:num>
  <w:num w:numId="38" w16cid:durableId="1627589496">
    <w:abstractNumId w:val="18"/>
  </w:num>
  <w:num w:numId="39" w16cid:durableId="1164588126">
    <w:abstractNumId w:val="18"/>
  </w:num>
  <w:num w:numId="40" w16cid:durableId="417096389">
    <w:abstractNumId w:val="0"/>
  </w:num>
  <w:num w:numId="41" w16cid:durableId="1210537167">
    <w:abstractNumId w:val="19"/>
  </w:num>
  <w:num w:numId="42" w16cid:durableId="185366431">
    <w:abstractNumId w:val="41"/>
  </w:num>
  <w:num w:numId="43" w16cid:durableId="335495987">
    <w:abstractNumId w:val="25"/>
  </w:num>
  <w:num w:numId="44" w16cid:durableId="775832487">
    <w:abstractNumId w:val="17"/>
  </w:num>
  <w:num w:numId="45" w16cid:durableId="593440379">
    <w:abstractNumId w:val="13"/>
  </w:num>
  <w:num w:numId="46" w16cid:durableId="2104179139">
    <w:abstractNumId w:val="23"/>
  </w:num>
  <w:num w:numId="47" w16cid:durableId="7759739">
    <w:abstractNumId w:val="4"/>
  </w:num>
  <w:num w:numId="48" w16cid:durableId="574318826">
    <w:abstractNumId w:val="7"/>
  </w:num>
  <w:num w:numId="49" w16cid:durableId="680738617">
    <w:abstractNumId w:val="11"/>
  </w:num>
  <w:num w:numId="50" w16cid:durableId="1407994150">
    <w:abstractNumId w:val="24"/>
  </w:num>
  <w:num w:numId="51" w16cid:durableId="1189298589">
    <w:abstractNumId w:val="14"/>
  </w:num>
  <w:num w:numId="52" w16cid:durableId="2008708321">
    <w:abstractNumId w:val="8"/>
  </w:num>
  <w:num w:numId="53" w16cid:durableId="17127996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B1"/>
    <w:rsid w:val="000076C6"/>
    <w:rsid w:val="00011312"/>
    <w:rsid w:val="00011FCC"/>
    <w:rsid w:val="00013704"/>
    <w:rsid w:val="000140DC"/>
    <w:rsid w:val="00014B22"/>
    <w:rsid w:val="00017559"/>
    <w:rsid w:val="0002025B"/>
    <w:rsid w:val="000204B0"/>
    <w:rsid w:val="000220ED"/>
    <w:rsid w:val="00024C92"/>
    <w:rsid w:val="000251A4"/>
    <w:rsid w:val="00025FD3"/>
    <w:rsid w:val="00027024"/>
    <w:rsid w:val="00046E23"/>
    <w:rsid w:val="00047E35"/>
    <w:rsid w:val="000526C5"/>
    <w:rsid w:val="00055C3C"/>
    <w:rsid w:val="00057803"/>
    <w:rsid w:val="00061708"/>
    <w:rsid w:val="000722A3"/>
    <w:rsid w:val="00076441"/>
    <w:rsid w:val="00077F89"/>
    <w:rsid w:val="00080294"/>
    <w:rsid w:val="0008263E"/>
    <w:rsid w:val="00083203"/>
    <w:rsid w:val="000846D6"/>
    <w:rsid w:val="00086F9D"/>
    <w:rsid w:val="00087EEF"/>
    <w:rsid w:val="00091C22"/>
    <w:rsid w:val="000929EE"/>
    <w:rsid w:val="000948FD"/>
    <w:rsid w:val="000951A8"/>
    <w:rsid w:val="00096426"/>
    <w:rsid w:val="00097F68"/>
    <w:rsid w:val="000A1ECC"/>
    <w:rsid w:val="000A3FA6"/>
    <w:rsid w:val="000A4458"/>
    <w:rsid w:val="000A5F71"/>
    <w:rsid w:val="000B221D"/>
    <w:rsid w:val="000B46A9"/>
    <w:rsid w:val="000C3BA3"/>
    <w:rsid w:val="000C3FDF"/>
    <w:rsid w:val="000C782E"/>
    <w:rsid w:val="000C7B08"/>
    <w:rsid w:val="000D158B"/>
    <w:rsid w:val="000D2177"/>
    <w:rsid w:val="000D2DEA"/>
    <w:rsid w:val="000D3CFC"/>
    <w:rsid w:val="000D42C5"/>
    <w:rsid w:val="000D4D72"/>
    <w:rsid w:val="000D6470"/>
    <w:rsid w:val="000E110F"/>
    <w:rsid w:val="000E3A48"/>
    <w:rsid w:val="000E7AFE"/>
    <w:rsid w:val="000F006F"/>
    <w:rsid w:val="000F1D39"/>
    <w:rsid w:val="000F20EA"/>
    <w:rsid w:val="000F336A"/>
    <w:rsid w:val="000F5CFD"/>
    <w:rsid w:val="000F7BE2"/>
    <w:rsid w:val="000F7C82"/>
    <w:rsid w:val="0010086D"/>
    <w:rsid w:val="00101EA3"/>
    <w:rsid w:val="0010300F"/>
    <w:rsid w:val="001058C4"/>
    <w:rsid w:val="00105A9B"/>
    <w:rsid w:val="001101E7"/>
    <w:rsid w:val="00111042"/>
    <w:rsid w:val="0011280B"/>
    <w:rsid w:val="0011358B"/>
    <w:rsid w:val="001161A3"/>
    <w:rsid w:val="00121D0A"/>
    <w:rsid w:val="0012213A"/>
    <w:rsid w:val="0012429C"/>
    <w:rsid w:val="001254C1"/>
    <w:rsid w:val="00133925"/>
    <w:rsid w:val="00134174"/>
    <w:rsid w:val="001345B4"/>
    <w:rsid w:val="0013729B"/>
    <w:rsid w:val="00140B8F"/>
    <w:rsid w:val="00141A0E"/>
    <w:rsid w:val="00142D78"/>
    <w:rsid w:val="00143A8F"/>
    <w:rsid w:val="001444CC"/>
    <w:rsid w:val="00144D93"/>
    <w:rsid w:val="00144F2E"/>
    <w:rsid w:val="00146796"/>
    <w:rsid w:val="0014687C"/>
    <w:rsid w:val="0015266E"/>
    <w:rsid w:val="0015292D"/>
    <w:rsid w:val="001529D4"/>
    <w:rsid w:val="00153131"/>
    <w:rsid w:val="0015523E"/>
    <w:rsid w:val="0015596F"/>
    <w:rsid w:val="001571A6"/>
    <w:rsid w:val="0015791C"/>
    <w:rsid w:val="00162A66"/>
    <w:rsid w:val="00164ECA"/>
    <w:rsid w:val="00167226"/>
    <w:rsid w:val="00170E44"/>
    <w:rsid w:val="00181B11"/>
    <w:rsid w:val="00182C03"/>
    <w:rsid w:val="00182F9B"/>
    <w:rsid w:val="001844E3"/>
    <w:rsid w:val="00191988"/>
    <w:rsid w:val="001927AD"/>
    <w:rsid w:val="00193BFF"/>
    <w:rsid w:val="00193DA3"/>
    <w:rsid w:val="00196706"/>
    <w:rsid w:val="00197B1B"/>
    <w:rsid w:val="001A376D"/>
    <w:rsid w:val="001A3D44"/>
    <w:rsid w:val="001A6854"/>
    <w:rsid w:val="001A6DBE"/>
    <w:rsid w:val="001B5098"/>
    <w:rsid w:val="001C236E"/>
    <w:rsid w:val="001C7530"/>
    <w:rsid w:val="001D1867"/>
    <w:rsid w:val="001D1C36"/>
    <w:rsid w:val="001D3F74"/>
    <w:rsid w:val="001D6A5D"/>
    <w:rsid w:val="001E61E4"/>
    <w:rsid w:val="001F00DF"/>
    <w:rsid w:val="001F015F"/>
    <w:rsid w:val="001F1E5E"/>
    <w:rsid w:val="001F224A"/>
    <w:rsid w:val="0020220D"/>
    <w:rsid w:val="00202F39"/>
    <w:rsid w:val="00207C16"/>
    <w:rsid w:val="00207E75"/>
    <w:rsid w:val="00210DB0"/>
    <w:rsid w:val="00211337"/>
    <w:rsid w:val="002126C6"/>
    <w:rsid w:val="00217BCE"/>
    <w:rsid w:val="00220B70"/>
    <w:rsid w:val="00221D0C"/>
    <w:rsid w:val="00222A75"/>
    <w:rsid w:val="00222FE3"/>
    <w:rsid w:val="002261A1"/>
    <w:rsid w:val="002305E3"/>
    <w:rsid w:val="002306C4"/>
    <w:rsid w:val="002311A7"/>
    <w:rsid w:val="002311B6"/>
    <w:rsid w:val="002342E4"/>
    <w:rsid w:val="00235008"/>
    <w:rsid w:val="00235768"/>
    <w:rsid w:val="00235BC7"/>
    <w:rsid w:val="00240244"/>
    <w:rsid w:val="00240CC8"/>
    <w:rsid w:val="00243112"/>
    <w:rsid w:val="00243D9D"/>
    <w:rsid w:val="002477CF"/>
    <w:rsid w:val="00253ED0"/>
    <w:rsid w:val="002545CB"/>
    <w:rsid w:val="00254AE2"/>
    <w:rsid w:val="00255711"/>
    <w:rsid w:val="0025765D"/>
    <w:rsid w:val="00260BC0"/>
    <w:rsid w:val="00261FF2"/>
    <w:rsid w:val="002640D0"/>
    <w:rsid w:val="00264965"/>
    <w:rsid w:val="00264B85"/>
    <w:rsid w:val="002662B0"/>
    <w:rsid w:val="00270EF1"/>
    <w:rsid w:val="002715BE"/>
    <w:rsid w:val="00271EDD"/>
    <w:rsid w:val="00274AF0"/>
    <w:rsid w:val="0027543B"/>
    <w:rsid w:val="002765F6"/>
    <w:rsid w:val="00281AA0"/>
    <w:rsid w:val="00281E59"/>
    <w:rsid w:val="00282AA2"/>
    <w:rsid w:val="00284CDA"/>
    <w:rsid w:val="002918E9"/>
    <w:rsid w:val="00292186"/>
    <w:rsid w:val="002956DA"/>
    <w:rsid w:val="002A34BF"/>
    <w:rsid w:val="002A74A7"/>
    <w:rsid w:val="002A7D42"/>
    <w:rsid w:val="002A7E62"/>
    <w:rsid w:val="002B0921"/>
    <w:rsid w:val="002B0BD2"/>
    <w:rsid w:val="002B4CE2"/>
    <w:rsid w:val="002C0FF8"/>
    <w:rsid w:val="002C4BDC"/>
    <w:rsid w:val="002C54A1"/>
    <w:rsid w:val="002C6623"/>
    <w:rsid w:val="002D13F0"/>
    <w:rsid w:val="002D2E12"/>
    <w:rsid w:val="002D3157"/>
    <w:rsid w:val="002D4AEA"/>
    <w:rsid w:val="002D5A9C"/>
    <w:rsid w:val="002D5AA3"/>
    <w:rsid w:val="002D5CF4"/>
    <w:rsid w:val="002D7D42"/>
    <w:rsid w:val="002E05FA"/>
    <w:rsid w:val="002E0AC2"/>
    <w:rsid w:val="002E0DB5"/>
    <w:rsid w:val="002E40F3"/>
    <w:rsid w:val="002E677D"/>
    <w:rsid w:val="002E6DA4"/>
    <w:rsid w:val="002E7F02"/>
    <w:rsid w:val="002F36DC"/>
    <w:rsid w:val="002F38AB"/>
    <w:rsid w:val="002F477E"/>
    <w:rsid w:val="002F53FF"/>
    <w:rsid w:val="002F543F"/>
    <w:rsid w:val="002F57A9"/>
    <w:rsid w:val="002F7084"/>
    <w:rsid w:val="002F7C2B"/>
    <w:rsid w:val="003063EF"/>
    <w:rsid w:val="00306F96"/>
    <w:rsid w:val="003077EF"/>
    <w:rsid w:val="00310538"/>
    <w:rsid w:val="003133CB"/>
    <w:rsid w:val="00313DE9"/>
    <w:rsid w:val="00314339"/>
    <w:rsid w:val="00316DA1"/>
    <w:rsid w:val="0032218E"/>
    <w:rsid w:val="00322490"/>
    <w:rsid w:val="003238DD"/>
    <w:rsid w:val="00324327"/>
    <w:rsid w:val="00331816"/>
    <w:rsid w:val="00333AC5"/>
    <w:rsid w:val="00334A42"/>
    <w:rsid w:val="00336BE4"/>
    <w:rsid w:val="00341618"/>
    <w:rsid w:val="0034303A"/>
    <w:rsid w:val="00345573"/>
    <w:rsid w:val="003456D7"/>
    <w:rsid w:val="003458BA"/>
    <w:rsid w:val="00345A1C"/>
    <w:rsid w:val="00345E42"/>
    <w:rsid w:val="00345ECC"/>
    <w:rsid w:val="003551FA"/>
    <w:rsid w:val="00356CC6"/>
    <w:rsid w:val="00357780"/>
    <w:rsid w:val="00364E6F"/>
    <w:rsid w:val="00365D55"/>
    <w:rsid w:val="00366C80"/>
    <w:rsid w:val="00370D6D"/>
    <w:rsid w:val="00372AD6"/>
    <w:rsid w:val="00375411"/>
    <w:rsid w:val="003831B5"/>
    <w:rsid w:val="003861C8"/>
    <w:rsid w:val="003864D8"/>
    <w:rsid w:val="0038693E"/>
    <w:rsid w:val="0038702D"/>
    <w:rsid w:val="00391718"/>
    <w:rsid w:val="00392BA3"/>
    <w:rsid w:val="003959F0"/>
    <w:rsid w:val="003A029D"/>
    <w:rsid w:val="003A2EB7"/>
    <w:rsid w:val="003A43BC"/>
    <w:rsid w:val="003A7CBB"/>
    <w:rsid w:val="003B0AB0"/>
    <w:rsid w:val="003B4420"/>
    <w:rsid w:val="003B6569"/>
    <w:rsid w:val="003B7A26"/>
    <w:rsid w:val="003C2E3E"/>
    <w:rsid w:val="003C31F8"/>
    <w:rsid w:val="003D2D4F"/>
    <w:rsid w:val="003D32D4"/>
    <w:rsid w:val="003D35DF"/>
    <w:rsid w:val="003D3A9E"/>
    <w:rsid w:val="003D4A17"/>
    <w:rsid w:val="003D4D5F"/>
    <w:rsid w:val="003D5164"/>
    <w:rsid w:val="003D58B4"/>
    <w:rsid w:val="003D5E1D"/>
    <w:rsid w:val="003E22DE"/>
    <w:rsid w:val="003E3313"/>
    <w:rsid w:val="003E44F3"/>
    <w:rsid w:val="003E7F50"/>
    <w:rsid w:val="003F169C"/>
    <w:rsid w:val="003F4660"/>
    <w:rsid w:val="00400EB5"/>
    <w:rsid w:val="004041BE"/>
    <w:rsid w:val="0040607A"/>
    <w:rsid w:val="00407C66"/>
    <w:rsid w:val="00410853"/>
    <w:rsid w:val="00412F8F"/>
    <w:rsid w:val="0041309F"/>
    <w:rsid w:val="00413D08"/>
    <w:rsid w:val="00420A77"/>
    <w:rsid w:val="00423AC3"/>
    <w:rsid w:val="00423E86"/>
    <w:rsid w:val="00427410"/>
    <w:rsid w:val="0043011B"/>
    <w:rsid w:val="00430EA4"/>
    <w:rsid w:val="00432A47"/>
    <w:rsid w:val="00433032"/>
    <w:rsid w:val="004332D1"/>
    <w:rsid w:val="00433B3D"/>
    <w:rsid w:val="00434494"/>
    <w:rsid w:val="0044304C"/>
    <w:rsid w:val="00443C4B"/>
    <w:rsid w:val="004445BA"/>
    <w:rsid w:val="00444C59"/>
    <w:rsid w:val="004456DC"/>
    <w:rsid w:val="00450F06"/>
    <w:rsid w:val="00451EEA"/>
    <w:rsid w:val="00456E79"/>
    <w:rsid w:val="00457360"/>
    <w:rsid w:val="00457FE7"/>
    <w:rsid w:val="00463009"/>
    <w:rsid w:val="00463517"/>
    <w:rsid w:val="00464A80"/>
    <w:rsid w:val="004722E1"/>
    <w:rsid w:val="0047349B"/>
    <w:rsid w:val="00474031"/>
    <w:rsid w:val="00474B8F"/>
    <w:rsid w:val="004750F6"/>
    <w:rsid w:val="0048093B"/>
    <w:rsid w:val="0048204C"/>
    <w:rsid w:val="00484D9C"/>
    <w:rsid w:val="00485FB7"/>
    <w:rsid w:val="00486BA8"/>
    <w:rsid w:val="00490E3E"/>
    <w:rsid w:val="004925E6"/>
    <w:rsid w:val="00493D63"/>
    <w:rsid w:val="004944B3"/>
    <w:rsid w:val="00494BB5"/>
    <w:rsid w:val="00495410"/>
    <w:rsid w:val="00496402"/>
    <w:rsid w:val="00497229"/>
    <w:rsid w:val="004A0504"/>
    <w:rsid w:val="004A06F3"/>
    <w:rsid w:val="004A076A"/>
    <w:rsid w:val="004A3124"/>
    <w:rsid w:val="004A3823"/>
    <w:rsid w:val="004A7BBF"/>
    <w:rsid w:val="004B0F74"/>
    <w:rsid w:val="004B14DE"/>
    <w:rsid w:val="004B1551"/>
    <w:rsid w:val="004C09BE"/>
    <w:rsid w:val="004C1AC9"/>
    <w:rsid w:val="004C221B"/>
    <w:rsid w:val="004C4085"/>
    <w:rsid w:val="004C555E"/>
    <w:rsid w:val="004C6099"/>
    <w:rsid w:val="004C6EAA"/>
    <w:rsid w:val="004D030F"/>
    <w:rsid w:val="004D0FE4"/>
    <w:rsid w:val="004D3BAA"/>
    <w:rsid w:val="004E4AB0"/>
    <w:rsid w:val="004E7212"/>
    <w:rsid w:val="004F59BC"/>
    <w:rsid w:val="004F6F8A"/>
    <w:rsid w:val="0050043A"/>
    <w:rsid w:val="0050131C"/>
    <w:rsid w:val="00504E3D"/>
    <w:rsid w:val="005056D1"/>
    <w:rsid w:val="00506470"/>
    <w:rsid w:val="00507206"/>
    <w:rsid w:val="00513A91"/>
    <w:rsid w:val="0051657F"/>
    <w:rsid w:val="005204AB"/>
    <w:rsid w:val="005216EB"/>
    <w:rsid w:val="005227C4"/>
    <w:rsid w:val="00523636"/>
    <w:rsid w:val="0052661B"/>
    <w:rsid w:val="005324E8"/>
    <w:rsid w:val="005326F6"/>
    <w:rsid w:val="00534957"/>
    <w:rsid w:val="00536926"/>
    <w:rsid w:val="00537414"/>
    <w:rsid w:val="00537562"/>
    <w:rsid w:val="00541D8B"/>
    <w:rsid w:val="0054237A"/>
    <w:rsid w:val="0054359C"/>
    <w:rsid w:val="005438E8"/>
    <w:rsid w:val="00545B31"/>
    <w:rsid w:val="005537D7"/>
    <w:rsid w:val="005542D1"/>
    <w:rsid w:val="005555BE"/>
    <w:rsid w:val="00555831"/>
    <w:rsid w:val="00563457"/>
    <w:rsid w:val="00564C23"/>
    <w:rsid w:val="0056674D"/>
    <w:rsid w:val="005755CB"/>
    <w:rsid w:val="00580018"/>
    <w:rsid w:val="00581526"/>
    <w:rsid w:val="00581EA2"/>
    <w:rsid w:val="00584E61"/>
    <w:rsid w:val="005873B3"/>
    <w:rsid w:val="00590618"/>
    <w:rsid w:val="00590796"/>
    <w:rsid w:val="005911E0"/>
    <w:rsid w:val="00593F5A"/>
    <w:rsid w:val="00593FAF"/>
    <w:rsid w:val="005A12E1"/>
    <w:rsid w:val="005A2115"/>
    <w:rsid w:val="005A48E4"/>
    <w:rsid w:val="005A7D67"/>
    <w:rsid w:val="005B2373"/>
    <w:rsid w:val="005B5AA3"/>
    <w:rsid w:val="005B6355"/>
    <w:rsid w:val="005C370D"/>
    <w:rsid w:val="005C4661"/>
    <w:rsid w:val="005C4EBF"/>
    <w:rsid w:val="005C5B3D"/>
    <w:rsid w:val="005C713A"/>
    <w:rsid w:val="005D004B"/>
    <w:rsid w:val="005D01EC"/>
    <w:rsid w:val="005D05E1"/>
    <w:rsid w:val="005D2930"/>
    <w:rsid w:val="005D29F8"/>
    <w:rsid w:val="005D4C3D"/>
    <w:rsid w:val="005D5C8E"/>
    <w:rsid w:val="005D67D2"/>
    <w:rsid w:val="005E0F8F"/>
    <w:rsid w:val="005E5137"/>
    <w:rsid w:val="005E65D0"/>
    <w:rsid w:val="005E7109"/>
    <w:rsid w:val="005F06D9"/>
    <w:rsid w:val="005F0CD4"/>
    <w:rsid w:val="005F1005"/>
    <w:rsid w:val="005F13FA"/>
    <w:rsid w:val="005F3A96"/>
    <w:rsid w:val="005F467D"/>
    <w:rsid w:val="005F592E"/>
    <w:rsid w:val="005F75B1"/>
    <w:rsid w:val="005F7716"/>
    <w:rsid w:val="005F7891"/>
    <w:rsid w:val="00603EAA"/>
    <w:rsid w:val="00605049"/>
    <w:rsid w:val="00610ECC"/>
    <w:rsid w:val="00610ED3"/>
    <w:rsid w:val="0061130B"/>
    <w:rsid w:val="00615B24"/>
    <w:rsid w:val="0061626F"/>
    <w:rsid w:val="006164E1"/>
    <w:rsid w:val="00620CCA"/>
    <w:rsid w:val="00623BE8"/>
    <w:rsid w:val="006271C2"/>
    <w:rsid w:val="00630E1E"/>
    <w:rsid w:val="0063150F"/>
    <w:rsid w:val="00632BE8"/>
    <w:rsid w:val="006352F5"/>
    <w:rsid w:val="006363C0"/>
    <w:rsid w:val="006375EE"/>
    <w:rsid w:val="00641EFF"/>
    <w:rsid w:val="00642608"/>
    <w:rsid w:val="00642D44"/>
    <w:rsid w:val="00643A69"/>
    <w:rsid w:val="00643EA0"/>
    <w:rsid w:val="0064521F"/>
    <w:rsid w:val="00647BC7"/>
    <w:rsid w:val="00652542"/>
    <w:rsid w:val="00653DCC"/>
    <w:rsid w:val="006556D8"/>
    <w:rsid w:val="00656893"/>
    <w:rsid w:val="00656AC8"/>
    <w:rsid w:val="00657187"/>
    <w:rsid w:val="0065766E"/>
    <w:rsid w:val="00662920"/>
    <w:rsid w:val="00664F0D"/>
    <w:rsid w:val="00666430"/>
    <w:rsid w:val="006714B2"/>
    <w:rsid w:val="006734BB"/>
    <w:rsid w:val="006756C5"/>
    <w:rsid w:val="0068111C"/>
    <w:rsid w:val="00681AC7"/>
    <w:rsid w:val="00685474"/>
    <w:rsid w:val="00685A11"/>
    <w:rsid w:val="0068731E"/>
    <w:rsid w:val="00687830"/>
    <w:rsid w:val="00687DD9"/>
    <w:rsid w:val="00694E58"/>
    <w:rsid w:val="00695B93"/>
    <w:rsid w:val="00696FB7"/>
    <w:rsid w:val="006A20A9"/>
    <w:rsid w:val="006A272A"/>
    <w:rsid w:val="006A4E9C"/>
    <w:rsid w:val="006A52DD"/>
    <w:rsid w:val="006A5F9D"/>
    <w:rsid w:val="006B2468"/>
    <w:rsid w:val="006B275E"/>
    <w:rsid w:val="006B337F"/>
    <w:rsid w:val="006B3E6B"/>
    <w:rsid w:val="006B56D3"/>
    <w:rsid w:val="006B59D1"/>
    <w:rsid w:val="006C16E7"/>
    <w:rsid w:val="006C281A"/>
    <w:rsid w:val="006C3448"/>
    <w:rsid w:val="006C36CC"/>
    <w:rsid w:val="006C53EE"/>
    <w:rsid w:val="006D1268"/>
    <w:rsid w:val="006D12A9"/>
    <w:rsid w:val="006D3085"/>
    <w:rsid w:val="006D6954"/>
    <w:rsid w:val="006E0B07"/>
    <w:rsid w:val="006E0E97"/>
    <w:rsid w:val="006E1070"/>
    <w:rsid w:val="006E5ECC"/>
    <w:rsid w:val="006F2FE9"/>
    <w:rsid w:val="006F41EC"/>
    <w:rsid w:val="006F7343"/>
    <w:rsid w:val="007008B4"/>
    <w:rsid w:val="00700C06"/>
    <w:rsid w:val="007019AA"/>
    <w:rsid w:val="00702ED5"/>
    <w:rsid w:val="00707169"/>
    <w:rsid w:val="00707FBA"/>
    <w:rsid w:val="00712667"/>
    <w:rsid w:val="00714767"/>
    <w:rsid w:val="00720897"/>
    <w:rsid w:val="007271B6"/>
    <w:rsid w:val="00733C83"/>
    <w:rsid w:val="0073462A"/>
    <w:rsid w:val="00734673"/>
    <w:rsid w:val="00735B6D"/>
    <w:rsid w:val="00735C5E"/>
    <w:rsid w:val="00741279"/>
    <w:rsid w:val="00744216"/>
    <w:rsid w:val="00745EB7"/>
    <w:rsid w:val="00746E6F"/>
    <w:rsid w:val="00747D9F"/>
    <w:rsid w:val="0076443B"/>
    <w:rsid w:val="00770440"/>
    <w:rsid w:val="00780D5A"/>
    <w:rsid w:val="00782411"/>
    <w:rsid w:val="00786B41"/>
    <w:rsid w:val="007941D2"/>
    <w:rsid w:val="007950E7"/>
    <w:rsid w:val="00796534"/>
    <w:rsid w:val="007A28D8"/>
    <w:rsid w:val="007A474B"/>
    <w:rsid w:val="007A6342"/>
    <w:rsid w:val="007A6383"/>
    <w:rsid w:val="007B0624"/>
    <w:rsid w:val="007B09E6"/>
    <w:rsid w:val="007B1D67"/>
    <w:rsid w:val="007B38B2"/>
    <w:rsid w:val="007B49DD"/>
    <w:rsid w:val="007B52FF"/>
    <w:rsid w:val="007B747B"/>
    <w:rsid w:val="007C1166"/>
    <w:rsid w:val="007C1C12"/>
    <w:rsid w:val="007C2E06"/>
    <w:rsid w:val="007C3D2D"/>
    <w:rsid w:val="007C5ACC"/>
    <w:rsid w:val="007C6330"/>
    <w:rsid w:val="007C7053"/>
    <w:rsid w:val="007C7A6E"/>
    <w:rsid w:val="007D0043"/>
    <w:rsid w:val="007E1249"/>
    <w:rsid w:val="007E53B4"/>
    <w:rsid w:val="007F2704"/>
    <w:rsid w:val="007F3492"/>
    <w:rsid w:val="007F3C23"/>
    <w:rsid w:val="007F568B"/>
    <w:rsid w:val="007F7795"/>
    <w:rsid w:val="00800841"/>
    <w:rsid w:val="008037BA"/>
    <w:rsid w:val="00806125"/>
    <w:rsid w:val="00806FBC"/>
    <w:rsid w:val="00815FF8"/>
    <w:rsid w:val="00823BFC"/>
    <w:rsid w:val="0083218B"/>
    <w:rsid w:val="00832651"/>
    <w:rsid w:val="0083601F"/>
    <w:rsid w:val="00843D42"/>
    <w:rsid w:val="00845797"/>
    <w:rsid w:val="00845FFF"/>
    <w:rsid w:val="008520F3"/>
    <w:rsid w:val="00852529"/>
    <w:rsid w:val="008537EB"/>
    <w:rsid w:val="00854238"/>
    <w:rsid w:val="00854445"/>
    <w:rsid w:val="008574BB"/>
    <w:rsid w:val="008600AA"/>
    <w:rsid w:val="008667E4"/>
    <w:rsid w:val="00872154"/>
    <w:rsid w:val="008727AB"/>
    <w:rsid w:val="0087303B"/>
    <w:rsid w:val="008753C6"/>
    <w:rsid w:val="0087653B"/>
    <w:rsid w:val="0087762D"/>
    <w:rsid w:val="00877BEB"/>
    <w:rsid w:val="0089161F"/>
    <w:rsid w:val="0089171D"/>
    <w:rsid w:val="00891855"/>
    <w:rsid w:val="008928C7"/>
    <w:rsid w:val="00893516"/>
    <w:rsid w:val="00893ADB"/>
    <w:rsid w:val="00893EE1"/>
    <w:rsid w:val="008940B3"/>
    <w:rsid w:val="008A21E9"/>
    <w:rsid w:val="008A3720"/>
    <w:rsid w:val="008A6674"/>
    <w:rsid w:val="008A6F46"/>
    <w:rsid w:val="008A79EA"/>
    <w:rsid w:val="008B4BE9"/>
    <w:rsid w:val="008B4F0A"/>
    <w:rsid w:val="008B7253"/>
    <w:rsid w:val="008C2D17"/>
    <w:rsid w:val="008C374A"/>
    <w:rsid w:val="008C6E9D"/>
    <w:rsid w:val="008C76AD"/>
    <w:rsid w:val="008D42F9"/>
    <w:rsid w:val="008D6DE9"/>
    <w:rsid w:val="008E433A"/>
    <w:rsid w:val="008E6EBA"/>
    <w:rsid w:val="008F1E79"/>
    <w:rsid w:val="008F22A1"/>
    <w:rsid w:val="008F4889"/>
    <w:rsid w:val="0090198A"/>
    <w:rsid w:val="00902AED"/>
    <w:rsid w:val="009031EA"/>
    <w:rsid w:val="00904019"/>
    <w:rsid w:val="009050E2"/>
    <w:rsid w:val="00906314"/>
    <w:rsid w:val="0091067C"/>
    <w:rsid w:val="00912B93"/>
    <w:rsid w:val="0091578F"/>
    <w:rsid w:val="00915A5D"/>
    <w:rsid w:val="009232DA"/>
    <w:rsid w:val="00924945"/>
    <w:rsid w:val="00927624"/>
    <w:rsid w:val="00931E37"/>
    <w:rsid w:val="0093218C"/>
    <w:rsid w:val="00932394"/>
    <w:rsid w:val="00933DDA"/>
    <w:rsid w:val="009352C8"/>
    <w:rsid w:val="009368BE"/>
    <w:rsid w:val="00937689"/>
    <w:rsid w:val="00940A01"/>
    <w:rsid w:val="00940CF4"/>
    <w:rsid w:val="00942A83"/>
    <w:rsid w:val="00945FBB"/>
    <w:rsid w:val="00955A5E"/>
    <w:rsid w:val="00962546"/>
    <w:rsid w:val="009634F9"/>
    <w:rsid w:val="0096446D"/>
    <w:rsid w:val="00965BDC"/>
    <w:rsid w:val="00965CD7"/>
    <w:rsid w:val="00966079"/>
    <w:rsid w:val="009669C2"/>
    <w:rsid w:val="00970D19"/>
    <w:rsid w:val="009711C9"/>
    <w:rsid w:val="00971FCE"/>
    <w:rsid w:val="009742B3"/>
    <w:rsid w:val="00975451"/>
    <w:rsid w:val="009763AF"/>
    <w:rsid w:val="00980C2D"/>
    <w:rsid w:val="009823BB"/>
    <w:rsid w:val="00984298"/>
    <w:rsid w:val="00984FD6"/>
    <w:rsid w:val="00985282"/>
    <w:rsid w:val="009865DD"/>
    <w:rsid w:val="00986C18"/>
    <w:rsid w:val="0099748F"/>
    <w:rsid w:val="009976DD"/>
    <w:rsid w:val="009A1C0D"/>
    <w:rsid w:val="009A2113"/>
    <w:rsid w:val="009A3429"/>
    <w:rsid w:val="009A7803"/>
    <w:rsid w:val="009B0061"/>
    <w:rsid w:val="009B1575"/>
    <w:rsid w:val="009B2564"/>
    <w:rsid w:val="009B4E3B"/>
    <w:rsid w:val="009B6641"/>
    <w:rsid w:val="009C0FD9"/>
    <w:rsid w:val="009C2191"/>
    <w:rsid w:val="009C3851"/>
    <w:rsid w:val="009C3F8C"/>
    <w:rsid w:val="009C43DC"/>
    <w:rsid w:val="009C4CF2"/>
    <w:rsid w:val="009C6CAD"/>
    <w:rsid w:val="009D0376"/>
    <w:rsid w:val="009D1C7C"/>
    <w:rsid w:val="009D4CC6"/>
    <w:rsid w:val="009E5BDA"/>
    <w:rsid w:val="009E5BE8"/>
    <w:rsid w:val="009E7DAB"/>
    <w:rsid w:val="009F09FD"/>
    <w:rsid w:val="009F1630"/>
    <w:rsid w:val="009F6303"/>
    <w:rsid w:val="009F7B0D"/>
    <w:rsid w:val="00A02C84"/>
    <w:rsid w:val="00A03D3C"/>
    <w:rsid w:val="00A04EB4"/>
    <w:rsid w:val="00A06222"/>
    <w:rsid w:val="00A068BD"/>
    <w:rsid w:val="00A073A1"/>
    <w:rsid w:val="00A07C8C"/>
    <w:rsid w:val="00A10B37"/>
    <w:rsid w:val="00A10C3B"/>
    <w:rsid w:val="00A11FDC"/>
    <w:rsid w:val="00A13968"/>
    <w:rsid w:val="00A13CEE"/>
    <w:rsid w:val="00A13E4A"/>
    <w:rsid w:val="00A239F5"/>
    <w:rsid w:val="00A23FC2"/>
    <w:rsid w:val="00A3705C"/>
    <w:rsid w:val="00A371A7"/>
    <w:rsid w:val="00A4462A"/>
    <w:rsid w:val="00A45D37"/>
    <w:rsid w:val="00A47CD5"/>
    <w:rsid w:val="00A5110B"/>
    <w:rsid w:val="00A51AB5"/>
    <w:rsid w:val="00A54DDE"/>
    <w:rsid w:val="00A56660"/>
    <w:rsid w:val="00A573E9"/>
    <w:rsid w:val="00A575CF"/>
    <w:rsid w:val="00A57B51"/>
    <w:rsid w:val="00A603EE"/>
    <w:rsid w:val="00A614E8"/>
    <w:rsid w:val="00A64471"/>
    <w:rsid w:val="00A64901"/>
    <w:rsid w:val="00A654E5"/>
    <w:rsid w:val="00A657FD"/>
    <w:rsid w:val="00A7204B"/>
    <w:rsid w:val="00A7473F"/>
    <w:rsid w:val="00A74C98"/>
    <w:rsid w:val="00A75893"/>
    <w:rsid w:val="00A75898"/>
    <w:rsid w:val="00A83AFA"/>
    <w:rsid w:val="00A84A0C"/>
    <w:rsid w:val="00A932DA"/>
    <w:rsid w:val="00A93AB1"/>
    <w:rsid w:val="00A93F0D"/>
    <w:rsid w:val="00AA2DB8"/>
    <w:rsid w:val="00AA330E"/>
    <w:rsid w:val="00AA747B"/>
    <w:rsid w:val="00AB0164"/>
    <w:rsid w:val="00AB1F38"/>
    <w:rsid w:val="00AB45AB"/>
    <w:rsid w:val="00AC27BD"/>
    <w:rsid w:val="00AC3547"/>
    <w:rsid w:val="00AC6C0B"/>
    <w:rsid w:val="00AD1A7B"/>
    <w:rsid w:val="00AD5974"/>
    <w:rsid w:val="00AE108C"/>
    <w:rsid w:val="00AE264A"/>
    <w:rsid w:val="00AE5326"/>
    <w:rsid w:val="00AE76BD"/>
    <w:rsid w:val="00AF62F2"/>
    <w:rsid w:val="00B10B1E"/>
    <w:rsid w:val="00B14027"/>
    <w:rsid w:val="00B143AD"/>
    <w:rsid w:val="00B1572E"/>
    <w:rsid w:val="00B21AD6"/>
    <w:rsid w:val="00B23122"/>
    <w:rsid w:val="00B2519E"/>
    <w:rsid w:val="00B25819"/>
    <w:rsid w:val="00B27E23"/>
    <w:rsid w:val="00B32122"/>
    <w:rsid w:val="00B3396C"/>
    <w:rsid w:val="00B34834"/>
    <w:rsid w:val="00B364AD"/>
    <w:rsid w:val="00B41E77"/>
    <w:rsid w:val="00B43367"/>
    <w:rsid w:val="00B51954"/>
    <w:rsid w:val="00B57335"/>
    <w:rsid w:val="00B63B02"/>
    <w:rsid w:val="00B66506"/>
    <w:rsid w:val="00B6674C"/>
    <w:rsid w:val="00B66DBE"/>
    <w:rsid w:val="00B675E5"/>
    <w:rsid w:val="00B744BF"/>
    <w:rsid w:val="00B82AA4"/>
    <w:rsid w:val="00B84F84"/>
    <w:rsid w:val="00B90373"/>
    <w:rsid w:val="00B92AD2"/>
    <w:rsid w:val="00B959D2"/>
    <w:rsid w:val="00B95A51"/>
    <w:rsid w:val="00BB2104"/>
    <w:rsid w:val="00BB2A7E"/>
    <w:rsid w:val="00BB422A"/>
    <w:rsid w:val="00BB4304"/>
    <w:rsid w:val="00BB5F66"/>
    <w:rsid w:val="00BB6A4D"/>
    <w:rsid w:val="00BB6B9B"/>
    <w:rsid w:val="00BC0821"/>
    <w:rsid w:val="00BC0D65"/>
    <w:rsid w:val="00BC11F9"/>
    <w:rsid w:val="00BC3665"/>
    <w:rsid w:val="00BC5EFC"/>
    <w:rsid w:val="00BC6848"/>
    <w:rsid w:val="00BC7D88"/>
    <w:rsid w:val="00BD16B2"/>
    <w:rsid w:val="00BD17A6"/>
    <w:rsid w:val="00BD3B44"/>
    <w:rsid w:val="00BD3CE0"/>
    <w:rsid w:val="00BD5DAF"/>
    <w:rsid w:val="00BD5EAB"/>
    <w:rsid w:val="00BE20A8"/>
    <w:rsid w:val="00BE68C1"/>
    <w:rsid w:val="00BF0531"/>
    <w:rsid w:val="00BF0F17"/>
    <w:rsid w:val="00BF5359"/>
    <w:rsid w:val="00BF73B0"/>
    <w:rsid w:val="00BF785C"/>
    <w:rsid w:val="00C034ED"/>
    <w:rsid w:val="00C10113"/>
    <w:rsid w:val="00C11CFC"/>
    <w:rsid w:val="00C13F38"/>
    <w:rsid w:val="00C149EC"/>
    <w:rsid w:val="00C1543B"/>
    <w:rsid w:val="00C163FF"/>
    <w:rsid w:val="00C21C6D"/>
    <w:rsid w:val="00C244C1"/>
    <w:rsid w:val="00C26CCF"/>
    <w:rsid w:val="00C3383B"/>
    <w:rsid w:val="00C338F5"/>
    <w:rsid w:val="00C352A5"/>
    <w:rsid w:val="00C35571"/>
    <w:rsid w:val="00C37692"/>
    <w:rsid w:val="00C37A7A"/>
    <w:rsid w:val="00C412BF"/>
    <w:rsid w:val="00C42B6F"/>
    <w:rsid w:val="00C43833"/>
    <w:rsid w:val="00C45763"/>
    <w:rsid w:val="00C45B56"/>
    <w:rsid w:val="00C46AB9"/>
    <w:rsid w:val="00C47446"/>
    <w:rsid w:val="00C50974"/>
    <w:rsid w:val="00C52CA3"/>
    <w:rsid w:val="00C568E9"/>
    <w:rsid w:val="00C61909"/>
    <w:rsid w:val="00C625E5"/>
    <w:rsid w:val="00C63B1F"/>
    <w:rsid w:val="00C67988"/>
    <w:rsid w:val="00C73818"/>
    <w:rsid w:val="00C74FA0"/>
    <w:rsid w:val="00C76FD2"/>
    <w:rsid w:val="00C81D71"/>
    <w:rsid w:val="00C82738"/>
    <w:rsid w:val="00C84E26"/>
    <w:rsid w:val="00C8622E"/>
    <w:rsid w:val="00C86241"/>
    <w:rsid w:val="00C86AC7"/>
    <w:rsid w:val="00C87702"/>
    <w:rsid w:val="00C90BC3"/>
    <w:rsid w:val="00C95659"/>
    <w:rsid w:val="00C95BAC"/>
    <w:rsid w:val="00C968F0"/>
    <w:rsid w:val="00CA20B9"/>
    <w:rsid w:val="00CA30D6"/>
    <w:rsid w:val="00CA35BD"/>
    <w:rsid w:val="00CA5F77"/>
    <w:rsid w:val="00CA6FA5"/>
    <w:rsid w:val="00CB1168"/>
    <w:rsid w:val="00CB241C"/>
    <w:rsid w:val="00CB32FE"/>
    <w:rsid w:val="00CB4EC7"/>
    <w:rsid w:val="00CB7F17"/>
    <w:rsid w:val="00CC10DA"/>
    <w:rsid w:val="00CC1522"/>
    <w:rsid w:val="00CC27C4"/>
    <w:rsid w:val="00CC5A75"/>
    <w:rsid w:val="00CC7C59"/>
    <w:rsid w:val="00CC7F0C"/>
    <w:rsid w:val="00CD116C"/>
    <w:rsid w:val="00CD59FF"/>
    <w:rsid w:val="00CD7BFE"/>
    <w:rsid w:val="00CE22EE"/>
    <w:rsid w:val="00CE5E03"/>
    <w:rsid w:val="00CF0463"/>
    <w:rsid w:val="00CF08FC"/>
    <w:rsid w:val="00CF249D"/>
    <w:rsid w:val="00CF5A5C"/>
    <w:rsid w:val="00CF6A63"/>
    <w:rsid w:val="00CF787E"/>
    <w:rsid w:val="00D022E0"/>
    <w:rsid w:val="00D02AFA"/>
    <w:rsid w:val="00D02C9C"/>
    <w:rsid w:val="00D06658"/>
    <w:rsid w:val="00D07BB2"/>
    <w:rsid w:val="00D07D02"/>
    <w:rsid w:val="00D13B89"/>
    <w:rsid w:val="00D13FCE"/>
    <w:rsid w:val="00D16C23"/>
    <w:rsid w:val="00D211CA"/>
    <w:rsid w:val="00D21865"/>
    <w:rsid w:val="00D223FB"/>
    <w:rsid w:val="00D227CA"/>
    <w:rsid w:val="00D243F9"/>
    <w:rsid w:val="00D256C3"/>
    <w:rsid w:val="00D25D79"/>
    <w:rsid w:val="00D275B2"/>
    <w:rsid w:val="00D27FFD"/>
    <w:rsid w:val="00D30122"/>
    <w:rsid w:val="00D32EE5"/>
    <w:rsid w:val="00D330B7"/>
    <w:rsid w:val="00D3458D"/>
    <w:rsid w:val="00D4211E"/>
    <w:rsid w:val="00D42518"/>
    <w:rsid w:val="00D45B16"/>
    <w:rsid w:val="00D50D2D"/>
    <w:rsid w:val="00D52221"/>
    <w:rsid w:val="00D574A1"/>
    <w:rsid w:val="00D6324A"/>
    <w:rsid w:val="00D66BDA"/>
    <w:rsid w:val="00D66D90"/>
    <w:rsid w:val="00D72C8D"/>
    <w:rsid w:val="00D72D41"/>
    <w:rsid w:val="00D72D9D"/>
    <w:rsid w:val="00D771CD"/>
    <w:rsid w:val="00D84AD2"/>
    <w:rsid w:val="00D8614F"/>
    <w:rsid w:val="00D86F72"/>
    <w:rsid w:val="00D9159A"/>
    <w:rsid w:val="00D91A75"/>
    <w:rsid w:val="00D92B06"/>
    <w:rsid w:val="00D92E44"/>
    <w:rsid w:val="00D97D68"/>
    <w:rsid w:val="00DA0588"/>
    <w:rsid w:val="00DA7D97"/>
    <w:rsid w:val="00DB54D9"/>
    <w:rsid w:val="00DC0EAE"/>
    <w:rsid w:val="00DC4974"/>
    <w:rsid w:val="00DD1D36"/>
    <w:rsid w:val="00DD2F91"/>
    <w:rsid w:val="00DD382E"/>
    <w:rsid w:val="00DD3885"/>
    <w:rsid w:val="00DD534F"/>
    <w:rsid w:val="00DD5EB6"/>
    <w:rsid w:val="00DD6991"/>
    <w:rsid w:val="00DD7DB9"/>
    <w:rsid w:val="00DD7F58"/>
    <w:rsid w:val="00DE1180"/>
    <w:rsid w:val="00DE2C4A"/>
    <w:rsid w:val="00DE5DB7"/>
    <w:rsid w:val="00DE77EC"/>
    <w:rsid w:val="00DF0766"/>
    <w:rsid w:val="00DF0B06"/>
    <w:rsid w:val="00DF0B7E"/>
    <w:rsid w:val="00DF566F"/>
    <w:rsid w:val="00E02866"/>
    <w:rsid w:val="00E04191"/>
    <w:rsid w:val="00E0523B"/>
    <w:rsid w:val="00E067B0"/>
    <w:rsid w:val="00E07344"/>
    <w:rsid w:val="00E10DC7"/>
    <w:rsid w:val="00E133B2"/>
    <w:rsid w:val="00E13CD3"/>
    <w:rsid w:val="00E150CA"/>
    <w:rsid w:val="00E16268"/>
    <w:rsid w:val="00E16492"/>
    <w:rsid w:val="00E166CA"/>
    <w:rsid w:val="00E22AD9"/>
    <w:rsid w:val="00E27296"/>
    <w:rsid w:val="00E277F8"/>
    <w:rsid w:val="00E323B9"/>
    <w:rsid w:val="00E337EA"/>
    <w:rsid w:val="00E33950"/>
    <w:rsid w:val="00E35D44"/>
    <w:rsid w:val="00E379A9"/>
    <w:rsid w:val="00E37ED4"/>
    <w:rsid w:val="00E403D5"/>
    <w:rsid w:val="00E43260"/>
    <w:rsid w:val="00E449E8"/>
    <w:rsid w:val="00E44A60"/>
    <w:rsid w:val="00E4510B"/>
    <w:rsid w:val="00E46A15"/>
    <w:rsid w:val="00E50704"/>
    <w:rsid w:val="00E541EB"/>
    <w:rsid w:val="00E56332"/>
    <w:rsid w:val="00E56B3C"/>
    <w:rsid w:val="00E57A97"/>
    <w:rsid w:val="00E57CA5"/>
    <w:rsid w:val="00E63095"/>
    <w:rsid w:val="00E64B46"/>
    <w:rsid w:val="00E71E3B"/>
    <w:rsid w:val="00E74E56"/>
    <w:rsid w:val="00E7727E"/>
    <w:rsid w:val="00E832C1"/>
    <w:rsid w:val="00E8429A"/>
    <w:rsid w:val="00E84935"/>
    <w:rsid w:val="00E86204"/>
    <w:rsid w:val="00E87CD7"/>
    <w:rsid w:val="00E91F5B"/>
    <w:rsid w:val="00E91FC8"/>
    <w:rsid w:val="00E924B6"/>
    <w:rsid w:val="00E936BF"/>
    <w:rsid w:val="00E94462"/>
    <w:rsid w:val="00E9528E"/>
    <w:rsid w:val="00E97A19"/>
    <w:rsid w:val="00EA23FA"/>
    <w:rsid w:val="00EA2CE3"/>
    <w:rsid w:val="00EA3C8B"/>
    <w:rsid w:val="00EA7CAC"/>
    <w:rsid w:val="00EA7FBF"/>
    <w:rsid w:val="00EB12B0"/>
    <w:rsid w:val="00EB2FCF"/>
    <w:rsid w:val="00EB4F05"/>
    <w:rsid w:val="00EB6779"/>
    <w:rsid w:val="00EB76D4"/>
    <w:rsid w:val="00EC45C1"/>
    <w:rsid w:val="00EC539C"/>
    <w:rsid w:val="00ED0F94"/>
    <w:rsid w:val="00ED2BE6"/>
    <w:rsid w:val="00ED36B1"/>
    <w:rsid w:val="00ED64B4"/>
    <w:rsid w:val="00ED652A"/>
    <w:rsid w:val="00ED6D3A"/>
    <w:rsid w:val="00EE5B40"/>
    <w:rsid w:val="00EE693F"/>
    <w:rsid w:val="00EE79C1"/>
    <w:rsid w:val="00EF1DF3"/>
    <w:rsid w:val="00EF3B58"/>
    <w:rsid w:val="00EF639C"/>
    <w:rsid w:val="00EF7516"/>
    <w:rsid w:val="00EF7B5B"/>
    <w:rsid w:val="00F076B0"/>
    <w:rsid w:val="00F13393"/>
    <w:rsid w:val="00F1601C"/>
    <w:rsid w:val="00F16722"/>
    <w:rsid w:val="00F170CE"/>
    <w:rsid w:val="00F20AE0"/>
    <w:rsid w:val="00F2113A"/>
    <w:rsid w:val="00F2605A"/>
    <w:rsid w:val="00F2778C"/>
    <w:rsid w:val="00F30AC3"/>
    <w:rsid w:val="00F3125D"/>
    <w:rsid w:val="00F315FD"/>
    <w:rsid w:val="00F3430F"/>
    <w:rsid w:val="00F3527E"/>
    <w:rsid w:val="00F36371"/>
    <w:rsid w:val="00F3643E"/>
    <w:rsid w:val="00F37482"/>
    <w:rsid w:val="00F40E88"/>
    <w:rsid w:val="00F41380"/>
    <w:rsid w:val="00F47785"/>
    <w:rsid w:val="00F47A3D"/>
    <w:rsid w:val="00F51315"/>
    <w:rsid w:val="00F520A7"/>
    <w:rsid w:val="00F60F95"/>
    <w:rsid w:val="00F61911"/>
    <w:rsid w:val="00F65A66"/>
    <w:rsid w:val="00F671E4"/>
    <w:rsid w:val="00F67347"/>
    <w:rsid w:val="00F71815"/>
    <w:rsid w:val="00F73F6D"/>
    <w:rsid w:val="00F74342"/>
    <w:rsid w:val="00F752E9"/>
    <w:rsid w:val="00F77695"/>
    <w:rsid w:val="00F77D1A"/>
    <w:rsid w:val="00F80B02"/>
    <w:rsid w:val="00F83B2C"/>
    <w:rsid w:val="00F86AC5"/>
    <w:rsid w:val="00F86CD8"/>
    <w:rsid w:val="00F93104"/>
    <w:rsid w:val="00F93F46"/>
    <w:rsid w:val="00F961AE"/>
    <w:rsid w:val="00FA2A1E"/>
    <w:rsid w:val="00FA7C98"/>
    <w:rsid w:val="00FB2CAB"/>
    <w:rsid w:val="00FB4254"/>
    <w:rsid w:val="00FB48E6"/>
    <w:rsid w:val="00FB764A"/>
    <w:rsid w:val="00FC2C0A"/>
    <w:rsid w:val="00FC35C8"/>
    <w:rsid w:val="00FC3955"/>
    <w:rsid w:val="00FC476E"/>
    <w:rsid w:val="00FD0931"/>
    <w:rsid w:val="00FD13A9"/>
    <w:rsid w:val="00FD3332"/>
    <w:rsid w:val="00FD43B1"/>
    <w:rsid w:val="00FD74E8"/>
    <w:rsid w:val="00FD7ED1"/>
    <w:rsid w:val="00FE136D"/>
    <w:rsid w:val="00FE2EDA"/>
    <w:rsid w:val="00FE3874"/>
    <w:rsid w:val="00FE77D4"/>
    <w:rsid w:val="00FF5BC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shapelayout v:ext="edit">
      <o:idmap v:ext="edit" data="2"/>
    </o:shapelayout>
  </w:shapeDefaults>
  <w:decimalSymbol w:val="."/>
  <w:listSeparator w:val=","/>
  <w14:docId w14:val="44AD5468"/>
  <w15:chartTrackingRefBased/>
  <w15:docId w15:val="{D05F7BE5-846D-4EE0-978F-CC32301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8BE"/>
  </w:style>
  <w:style w:type="paragraph" w:styleId="Heading1">
    <w:name w:val="heading 1"/>
    <w:basedOn w:val="Normal"/>
    <w:next w:val="Normal"/>
    <w:link w:val="Heading1Char"/>
    <w:uiPriority w:val="9"/>
    <w:qFormat/>
    <w:rsid w:val="00D32EE5"/>
    <w:pPr>
      <w:numPr>
        <w:numId w:val="38"/>
      </w:numPr>
      <w:jc w:val="center"/>
      <w:outlineLvl w:val="0"/>
    </w:pPr>
    <w:rPr>
      <w:rFonts w:ascii="Arial Rounded MT Bold" w:hAnsi="Arial Rounded MT Bold" w:cs="Segoe UI"/>
      <w:bCs/>
      <w:color w:val="1F4E79"/>
      <w:sz w:val="28"/>
      <w:szCs w:val="28"/>
    </w:rPr>
  </w:style>
  <w:style w:type="paragraph" w:styleId="Heading2">
    <w:name w:val="heading 2"/>
    <w:basedOn w:val="Heading1"/>
    <w:next w:val="Normal"/>
    <w:link w:val="Heading2Char"/>
    <w:uiPriority w:val="9"/>
    <w:unhideWhenUsed/>
    <w:qFormat/>
    <w:rsid w:val="004A3823"/>
    <w:pPr>
      <w:numPr>
        <w:ilvl w:val="1"/>
      </w:numPr>
      <w:jc w:val="left"/>
      <w:outlineLvl w:val="1"/>
    </w:pPr>
    <w:rPr>
      <w:sz w:val="24"/>
      <w:szCs w:val="24"/>
      <w:u w:val="single"/>
    </w:rPr>
  </w:style>
  <w:style w:type="paragraph" w:styleId="Heading3">
    <w:name w:val="heading 3"/>
    <w:basedOn w:val="Heading2"/>
    <w:next w:val="Normal"/>
    <w:link w:val="Heading3Char"/>
    <w:uiPriority w:val="9"/>
    <w:unhideWhenUsed/>
    <w:qFormat/>
    <w:rsid w:val="00C625E5"/>
    <w:pPr>
      <w:numPr>
        <w:ilvl w:val="2"/>
      </w:numPr>
      <w:spacing w:after="0"/>
      <w:outlineLvl w:val="2"/>
    </w:pPr>
    <w:rPr>
      <w:color w:val="2E74B5" w:themeColor="accent1" w:themeShade="BF"/>
    </w:rPr>
  </w:style>
  <w:style w:type="paragraph" w:styleId="Heading4">
    <w:name w:val="heading 4"/>
    <w:basedOn w:val="Normal"/>
    <w:next w:val="Normal"/>
    <w:link w:val="Heading4Char"/>
    <w:uiPriority w:val="9"/>
    <w:semiHidden/>
    <w:unhideWhenUsed/>
    <w:qFormat/>
    <w:rsid w:val="00C625E5"/>
    <w:pPr>
      <w:keepNext/>
      <w:keepLines/>
      <w:numPr>
        <w:ilvl w:val="3"/>
        <w:numId w:val="3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625E5"/>
    <w:pPr>
      <w:keepNext/>
      <w:keepLines/>
      <w:numPr>
        <w:ilvl w:val="4"/>
        <w:numId w:val="3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625E5"/>
    <w:pPr>
      <w:keepNext/>
      <w:keepLines/>
      <w:numPr>
        <w:ilvl w:val="5"/>
        <w:numId w:val="3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625E5"/>
    <w:pPr>
      <w:keepNext/>
      <w:keepLines/>
      <w:numPr>
        <w:ilvl w:val="6"/>
        <w:numId w:val="3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625E5"/>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25E5"/>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9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1909"/>
  </w:style>
  <w:style w:type="paragraph" w:styleId="Footer">
    <w:name w:val="footer"/>
    <w:basedOn w:val="Normal"/>
    <w:link w:val="FooterChar"/>
    <w:uiPriority w:val="99"/>
    <w:unhideWhenUsed/>
    <w:rsid w:val="00C619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1909"/>
  </w:style>
  <w:style w:type="character" w:customStyle="1" w:styleId="Heading1Char">
    <w:name w:val="Heading 1 Char"/>
    <w:basedOn w:val="DefaultParagraphFont"/>
    <w:link w:val="Heading1"/>
    <w:uiPriority w:val="9"/>
    <w:rsid w:val="00D32EE5"/>
    <w:rPr>
      <w:rFonts w:ascii="Arial Rounded MT Bold" w:hAnsi="Arial Rounded MT Bold" w:cs="Segoe UI"/>
      <w:bCs/>
      <w:color w:val="1F4E79"/>
      <w:sz w:val="28"/>
      <w:szCs w:val="28"/>
    </w:rPr>
  </w:style>
  <w:style w:type="paragraph" w:styleId="TOCHeading">
    <w:name w:val="TOC Heading"/>
    <w:basedOn w:val="Heading1"/>
    <w:next w:val="Normal"/>
    <w:uiPriority w:val="39"/>
    <w:unhideWhenUsed/>
    <w:qFormat/>
    <w:rsid w:val="00E64B46"/>
    <w:pPr>
      <w:numPr>
        <w:numId w:val="0"/>
      </w:numPr>
      <w:outlineLvl w:val="9"/>
    </w:pPr>
    <w:rPr>
      <w:b/>
      <w:bCs w:val="0"/>
    </w:rPr>
  </w:style>
  <w:style w:type="paragraph" w:customStyle="1" w:styleId="BodyText1">
    <w:name w:val="Body Text1"/>
    <w:basedOn w:val="Normal"/>
    <w:link w:val="BodytextChar"/>
    <w:qFormat/>
    <w:rsid w:val="00420A77"/>
    <w:pPr>
      <w:spacing w:line="276" w:lineRule="auto"/>
      <w:ind w:firstLine="720"/>
      <w:jc w:val="both"/>
    </w:pPr>
    <w:rPr>
      <w:rFonts w:cs="Segoe UI"/>
      <w:sz w:val="24"/>
    </w:rPr>
  </w:style>
  <w:style w:type="paragraph" w:styleId="PlainText">
    <w:name w:val="Plain Text"/>
    <w:basedOn w:val="Normal"/>
    <w:link w:val="PlainTextChar"/>
    <w:uiPriority w:val="99"/>
    <w:semiHidden/>
    <w:unhideWhenUsed/>
    <w:rsid w:val="00CC27C4"/>
    <w:pPr>
      <w:bidi/>
      <w:spacing w:after="0" w:line="240" w:lineRule="auto"/>
    </w:pPr>
    <w:rPr>
      <w:rFonts w:ascii="Calibri" w:hAnsi="Calibri" w:cs="Calibri"/>
      <w:color w:val="1F497D"/>
      <w:lang w:bidi="he-IL"/>
    </w:rPr>
  </w:style>
  <w:style w:type="character" w:customStyle="1" w:styleId="BodytextChar">
    <w:name w:val="Body text Char"/>
    <w:basedOn w:val="DefaultParagraphFont"/>
    <w:link w:val="BodyText1"/>
    <w:rsid w:val="00420A77"/>
    <w:rPr>
      <w:rFonts w:cs="Segoe UI"/>
      <w:sz w:val="24"/>
    </w:rPr>
  </w:style>
  <w:style w:type="character" w:customStyle="1" w:styleId="PlainTextChar">
    <w:name w:val="Plain Text Char"/>
    <w:basedOn w:val="DefaultParagraphFont"/>
    <w:link w:val="PlainText"/>
    <w:uiPriority w:val="99"/>
    <w:semiHidden/>
    <w:rsid w:val="00CC27C4"/>
    <w:rPr>
      <w:rFonts w:ascii="Calibri" w:hAnsi="Calibri" w:cs="Calibri"/>
      <w:color w:val="1F497D"/>
      <w:lang w:bidi="he-IL"/>
    </w:rPr>
  </w:style>
  <w:style w:type="table" w:styleId="TableGrid">
    <w:name w:val="Table Grid"/>
    <w:basedOn w:val="TableNormal"/>
    <w:uiPriority w:val="39"/>
    <w:rsid w:val="0086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04191"/>
    <w:pPr>
      <w:tabs>
        <w:tab w:val="left" w:pos="949"/>
        <w:tab w:val="right" w:leader="dot" w:pos="9019"/>
      </w:tabs>
      <w:bidi/>
      <w:spacing w:after="100"/>
    </w:pPr>
    <w:rPr>
      <w:rFonts w:ascii="Segoe UI" w:hAnsi="Segoe UI" w:cs="Segoe UI"/>
      <w:b/>
      <w:bCs/>
      <w:noProof/>
    </w:rPr>
  </w:style>
  <w:style w:type="character" w:styleId="Hyperlink">
    <w:name w:val="Hyperlink"/>
    <w:basedOn w:val="DefaultParagraphFont"/>
    <w:uiPriority w:val="99"/>
    <w:unhideWhenUsed/>
    <w:rsid w:val="00D211CA"/>
    <w:rPr>
      <w:color w:val="0563C1" w:themeColor="hyperlink"/>
      <w:u w:val="single"/>
    </w:rPr>
  </w:style>
  <w:style w:type="paragraph" w:styleId="ListParagraph">
    <w:name w:val="List Paragraph"/>
    <w:basedOn w:val="Normal"/>
    <w:link w:val="ListParagraphChar"/>
    <w:uiPriority w:val="34"/>
    <w:qFormat/>
    <w:rsid w:val="001D6A5D"/>
    <w:pPr>
      <w:ind w:left="720"/>
      <w:contextualSpacing/>
    </w:pPr>
    <w:rPr>
      <w:lang w:val="de-DE"/>
    </w:rPr>
  </w:style>
  <w:style w:type="character" w:customStyle="1" w:styleId="Heading2Char">
    <w:name w:val="Heading 2 Char"/>
    <w:basedOn w:val="DefaultParagraphFont"/>
    <w:link w:val="Heading2"/>
    <w:uiPriority w:val="9"/>
    <w:rsid w:val="004A3823"/>
    <w:rPr>
      <w:rFonts w:ascii="Arial Rounded MT Bold" w:hAnsi="Arial Rounded MT Bold"/>
      <w:color w:val="1F4E79"/>
      <w:sz w:val="24"/>
      <w:szCs w:val="24"/>
      <w:u w:val="single"/>
    </w:rPr>
  </w:style>
  <w:style w:type="character" w:customStyle="1" w:styleId="Heading3Char">
    <w:name w:val="Heading 3 Char"/>
    <w:basedOn w:val="DefaultParagraphFont"/>
    <w:link w:val="Heading3"/>
    <w:uiPriority w:val="9"/>
    <w:rsid w:val="00C625E5"/>
    <w:rPr>
      <w:rFonts w:ascii="Arial Rounded MT Bold" w:hAnsi="Arial Rounded MT Bold"/>
      <w:color w:val="2E74B5" w:themeColor="accent1" w:themeShade="BF"/>
      <w:sz w:val="24"/>
      <w:szCs w:val="24"/>
      <w:u w:val="single"/>
    </w:rPr>
  </w:style>
  <w:style w:type="paragraph" w:customStyle="1" w:styleId="Figures">
    <w:name w:val="Figures"/>
    <w:basedOn w:val="Normal"/>
    <w:link w:val="FiguresChar"/>
    <w:qFormat/>
    <w:rsid w:val="00945FBB"/>
    <w:pPr>
      <w:spacing w:after="0"/>
      <w:jc w:val="center"/>
    </w:pPr>
    <w:rPr>
      <w:i/>
      <w:iCs/>
    </w:rPr>
  </w:style>
  <w:style w:type="paragraph" w:styleId="TOC2">
    <w:name w:val="toc 2"/>
    <w:basedOn w:val="Normal"/>
    <w:next w:val="Normal"/>
    <w:autoRedefine/>
    <w:uiPriority w:val="39"/>
    <w:unhideWhenUsed/>
    <w:rsid w:val="00E04191"/>
    <w:pPr>
      <w:tabs>
        <w:tab w:val="left" w:pos="1232"/>
        <w:tab w:val="right" w:leader="dot" w:pos="9019"/>
      </w:tabs>
      <w:bidi/>
      <w:spacing w:after="60"/>
      <w:ind w:left="221"/>
    </w:pPr>
    <w:rPr>
      <w:rFonts w:ascii="Segoe UI" w:hAnsi="Segoe UI" w:cs="Segoe UI"/>
      <w:noProof/>
      <w:sz w:val="20"/>
      <w:szCs w:val="20"/>
    </w:rPr>
  </w:style>
  <w:style w:type="character" w:customStyle="1" w:styleId="FiguresChar">
    <w:name w:val="Figures Char"/>
    <w:basedOn w:val="DefaultParagraphFont"/>
    <w:link w:val="Figures"/>
    <w:rsid w:val="00945FBB"/>
    <w:rPr>
      <w:i/>
      <w:iCs/>
    </w:rPr>
  </w:style>
  <w:style w:type="paragraph" w:styleId="TOC3">
    <w:name w:val="toc 3"/>
    <w:basedOn w:val="Normal"/>
    <w:next w:val="Normal"/>
    <w:autoRedefine/>
    <w:uiPriority w:val="39"/>
    <w:unhideWhenUsed/>
    <w:rsid w:val="000A3FA6"/>
    <w:pPr>
      <w:spacing w:after="100"/>
      <w:ind w:left="440"/>
    </w:pPr>
  </w:style>
  <w:style w:type="character" w:customStyle="1" w:styleId="Heading4Char">
    <w:name w:val="Heading 4 Char"/>
    <w:basedOn w:val="DefaultParagraphFont"/>
    <w:link w:val="Heading4"/>
    <w:uiPriority w:val="9"/>
    <w:semiHidden/>
    <w:rsid w:val="00C625E5"/>
    <w:rPr>
      <w:rFonts w:asciiTheme="majorHAnsi" w:eastAsiaTheme="majorEastAsia" w:hAnsiTheme="majorHAnsi" w:cstheme="majorBidi"/>
      <w:i/>
      <w:iCs/>
      <w:color w:val="2E74B5" w:themeColor="accent1" w:themeShade="BF"/>
    </w:rPr>
  </w:style>
  <w:style w:type="paragraph" w:styleId="TableofFigures">
    <w:name w:val="table of figures"/>
    <w:basedOn w:val="Normal"/>
    <w:next w:val="Normal"/>
    <w:uiPriority w:val="99"/>
    <w:unhideWhenUsed/>
    <w:rsid w:val="007B0624"/>
    <w:pPr>
      <w:spacing w:after="0"/>
    </w:pPr>
    <w:rPr>
      <w:rFonts w:cstheme="minorHAnsi"/>
      <w:i/>
      <w:iCs/>
      <w:sz w:val="20"/>
      <w:szCs w:val="24"/>
    </w:rPr>
  </w:style>
  <w:style w:type="character" w:customStyle="1" w:styleId="Heading5Char">
    <w:name w:val="Heading 5 Char"/>
    <w:basedOn w:val="DefaultParagraphFont"/>
    <w:link w:val="Heading5"/>
    <w:uiPriority w:val="9"/>
    <w:semiHidden/>
    <w:rsid w:val="00C625E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625E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625E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625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25E5"/>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3383B"/>
    <w:rPr>
      <w:sz w:val="16"/>
      <w:szCs w:val="16"/>
    </w:rPr>
  </w:style>
  <w:style w:type="paragraph" w:styleId="CommentText">
    <w:name w:val="annotation text"/>
    <w:basedOn w:val="Normal"/>
    <w:link w:val="CommentTextChar"/>
    <w:uiPriority w:val="99"/>
    <w:unhideWhenUsed/>
    <w:rsid w:val="00C3383B"/>
    <w:pPr>
      <w:spacing w:line="240" w:lineRule="auto"/>
    </w:pPr>
    <w:rPr>
      <w:sz w:val="20"/>
      <w:szCs w:val="20"/>
    </w:rPr>
  </w:style>
  <w:style w:type="character" w:customStyle="1" w:styleId="CommentTextChar">
    <w:name w:val="Comment Text Char"/>
    <w:basedOn w:val="DefaultParagraphFont"/>
    <w:link w:val="CommentText"/>
    <w:uiPriority w:val="99"/>
    <w:rsid w:val="00C3383B"/>
    <w:rPr>
      <w:sz w:val="20"/>
      <w:szCs w:val="20"/>
    </w:rPr>
  </w:style>
  <w:style w:type="paragraph" w:styleId="CommentSubject">
    <w:name w:val="annotation subject"/>
    <w:basedOn w:val="CommentText"/>
    <w:next w:val="CommentText"/>
    <w:link w:val="CommentSubjectChar"/>
    <w:uiPriority w:val="99"/>
    <w:semiHidden/>
    <w:unhideWhenUsed/>
    <w:rsid w:val="00C3383B"/>
    <w:rPr>
      <w:b/>
      <w:bCs/>
    </w:rPr>
  </w:style>
  <w:style w:type="character" w:customStyle="1" w:styleId="CommentSubjectChar">
    <w:name w:val="Comment Subject Char"/>
    <w:basedOn w:val="CommentTextChar"/>
    <w:link w:val="CommentSubject"/>
    <w:uiPriority w:val="99"/>
    <w:semiHidden/>
    <w:rsid w:val="00C3383B"/>
    <w:rPr>
      <w:b/>
      <w:bCs/>
      <w:sz w:val="20"/>
      <w:szCs w:val="20"/>
    </w:rPr>
  </w:style>
  <w:style w:type="paragraph" w:styleId="BalloonText">
    <w:name w:val="Balloon Text"/>
    <w:basedOn w:val="Normal"/>
    <w:link w:val="BalloonTextChar"/>
    <w:uiPriority w:val="99"/>
    <w:semiHidden/>
    <w:unhideWhenUsed/>
    <w:rsid w:val="00C3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83B"/>
    <w:rPr>
      <w:rFonts w:ascii="Segoe UI" w:hAnsi="Segoe UI" w:cs="Segoe UI"/>
      <w:sz w:val="18"/>
      <w:szCs w:val="18"/>
    </w:rPr>
  </w:style>
  <w:style w:type="character" w:customStyle="1" w:styleId="ListParagraphChar">
    <w:name w:val="List Paragraph Char"/>
    <w:link w:val="ListParagraph"/>
    <w:uiPriority w:val="34"/>
    <w:locked/>
    <w:rsid w:val="00C87702"/>
    <w:rPr>
      <w:lang w:val="de-DE"/>
    </w:rPr>
  </w:style>
  <w:style w:type="character" w:styleId="Strong">
    <w:name w:val="Strong"/>
    <w:basedOn w:val="DefaultParagraphFont"/>
    <w:uiPriority w:val="22"/>
    <w:qFormat/>
    <w:rsid w:val="006A20A9"/>
    <w:rPr>
      <w:b/>
      <w:bCs/>
    </w:rPr>
  </w:style>
  <w:style w:type="character" w:styleId="Emphasis">
    <w:name w:val="Emphasis"/>
    <w:basedOn w:val="DefaultParagraphFont"/>
    <w:uiPriority w:val="20"/>
    <w:qFormat/>
    <w:rsid w:val="002C4BDC"/>
    <w:rPr>
      <w:i/>
      <w:iCs/>
    </w:rPr>
  </w:style>
  <w:style w:type="paragraph" w:styleId="FootnoteText">
    <w:name w:val="footnote text"/>
    <w:basedOn w:val="Normal"/>
    <w:link w:val="FootnoteTextChar"/>
    <w:uiPriority w:val="99"/>
    <w:semiHidden/>
    <w:unhideWhenUsed/>
    <w:rsid w:val="002C4BDC"/>
    <w:pPr>
      <w:bidi/>
      <w:spacing w:after="0" w:line="240" w:lineRule="auto"/>
    </w:pPr>
    <w:rPr>
      <w:rFonts w:eastAsia="Calibri" w:cs="Arial"/>
      <w:sz w:val="20"/>
      <w:szCs w:val="20"/>
      <w:lang w:eastAsia="en-GB" w:bidi="he-IL"/>
    </w:rPr>
  </w:style>
  <w:style w:type="character" w:customStyle="1" w:styleId="FootnoteTextChar">
    <w:name w:val="Footnote Text Char"/>
    <w:basedOn w:val="DefaultParagraphFont"/>
    <w:link w:val="FootnoteText"/>
    <w:uiPriority w:val="99"/>
    <w:semiHidden/>
    <w:rsid w:val="002C4BDC"/>
    <w:rPr>
      <w:rFonts w:eastAsia="Calibri" w:cs="Arial"/>
      <w:sz w:val="20"/>
      <w:szCs w:val="20"/>
      <w:lang w:eastAsia="en-GB" w:bidi="he-IL"/>
    </w:rPr>
  </w:style>
  <w:style w:type="character" w:styleId="FootnoteReference">
    <w:name w:val="footnote reference"/>
    <w:basedOn w:val="DefaultParagraphFont"/>
    <w:uiPriority w:val="99"/>
    <w:semiHidden/>
    <w:unhideWhenUsed/>
    <w:rsid w:val="002C4BDC"/>
    <w:rPr>
      <w:vertAlign w:val="superscript"/>
    </w:rPr>
  </w:style>
  <w:style w:type="paragraph" w:customStyle="1" w:styleId="Default">
    <w:name w:val="Default"/>
    <w:rsid w:val="002C4BDC"/>
    <w:pPr>
      <w:autoSpaceDE w:val="0"/>
      <w:autoSpaceDN w:val="0"/>
      <w:adjustRightInd w:val="0"/>
      <w:spacing w:after="0" w:line="240" w:lineRule="auto"/>
    </w:pPr>
    <w:rPr>
      <w:rFonts w:ascii="Calibri" w:eastAsia="Calibri" w:hAnsi="Calibri" w:cs="Calibri"/>
      <w:color w:val="000000"/>
      <w:sz w:val="24"/>
      <w:szCs w:val="24"/>
      <w:lang w:bidi="he-IL"/>
    </w:rPr>
  </w:style>
  <w:style w:type="paragraph" w:customStyle="1" w:styleId="Tables">
    <w:name w:val="Tables"/>
    <w:basedOn w:val="Figures"/>
    <w:link w:val="TablesChar"/>
    <w:qFormat/>
    <w:rsid w:val="0050043A"/>
    <w:pPr>
      <w:spacing w:after="240"/>
      <w:jc w:val="left"/>
    </w:pPr>
  </w:style>
  <w:style w:type="character" w:customStyle="1" w:styleId="TablesChar">
    <w:name w:val="Tables Char"/>
    <w:basedOn w:val="FiguresChar"/>
    <w:link w:val="Tables"/>
    <w:rsid w:val="0050043A"/>
    <w:rPr>
      <w:i/>
      <w:iCs/>
    </w:rPr>
  </w:style>
  <w:style w:type="paragraph" w:styleId="Caption">
    <w:name w:val="caption"/>
    <w:basedOn w:val="Normal"/>
    <w:next w:val="Normal"/>
    <w:uiPriority w:val="35"/>
    <w:semiHidden/>
    <w:unhideWhenUsed/>
    <w:qFormat/>
    <w:rsid w:val="00EC539C"/>
    <w:pPr>
      <w:spacing w:after="200" w:line="240" w:lineRule="auto"/>
    </w:pPr>
    <w:rPr>
      <w:i/>
      <w:iCs/>
      <w:color w:val="44546A" w:themeColor="text2"/>
      <w:sz w:val="18"/>
      <w:szCs w:val="18"/>
    </w:rPr>
  </w:style>
  <w:style w:type="paragraph" w:styleId="Revision">
    <w:name w:val="Revision"/>
    <w:hidden/>
    <w:uiPriority w:val="99"/>
    <w:semiHidden/>
    <w:rsid w:val="009A2113"/>
    <w:pPr>
      <w:spacing w:after="0" w:line="240" w:lineRule="auto"/>
    </w:pPr>
  </w:style>
  <w:style w:type="paragraph" w:styleId="NormalWeb">
    <w:name w:val="Normal (Web)"/>
    <w:basedOn w:val="Normal"/>
    <w:uiPriority w:val="99"/>
    <w:unhideWhenUsed/>
    <w:rsid w:val="00B27E2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C163FF"/>
    <w:rPr>
      <w:color w:val="605E5C"/>
      <w:shd w:val="clear" w:color="auto" w:fill="E1DFDD"/>
    </w:rPr>
  </w:style>
  <w:style w:type="character" w:styleId="FollowedHyperlink">
    <w:name w:val="FollowedHyperlink"/>
    <w:basedOn w:val="DefaultParagraphFont"/>
    <w:uiPriority w:val="99"/>
    <w:semiHidden/>
    <w:unhideWhenUsed/>
    <w:rsid w:val="00D07BB2"/>
    <w:rPr>
      <w:color w:val="954F72" w:themeColor="followedHyperlink"/>
      <w:u w:val="single"/>
    </w:rPr>
  </w:style>
  <w:style w:type="paragraph" w:styleId="BodyText">
    <w:name w:val="Body Text"/>
    <w:basedOn w:val="Normal"/>
    <w:link w:val="BodyTextChar0"/>
    <w:uiPriority w:val="1"/>
    <w:qFormat/>
    <w:rsid w:val="00B34834"/>
    <w:pPr>
      <w:widowControl w:val="0"/>
      <w:autoSpaceDE w:val="0"/>
      <w:autoSpaceDN w:val="0"/>
      <w:spacing w:after="0" w:line="240" w:lineRule="auto"/>
    </w:pPr>
    <w:rPr>
      <w:rFonts w:ascii="Arial" w:eastAsia="Arial" w:hAnsi="Arial" w:cs="Arial"/>
    </w:rPr>
  </w:style>
  <w:style w:type="character" w:customStyle="1" w:styleId="BodyTextChar0">
    <w:name w:val="Body Text Char"/>
    <w:basedOn w:val="DefaultParagraphFont"/>
    <w:link w:val="BodyText"/>
    <w:uiPriority w:val="1"/>
    <w:rsid w:val="00B3483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2039">
      <w:bodyDiv w:val="1"/>
      <w:marLeft w:val="0"/>
      <w:marRight w:val="0"/>
      <w:marTop w:val="0"/>
      <w:marBottom w:val="0"/>
      <w:divBdr>
        <w:top w:val="none" w:sz="0" w:space="0" w:color="auto"/>
        <w:left w:val="none" w:sz="0" w:space="0" w:color="auto"/>
        <w:bottom w:val="none" w:sz="0" w:space="0" w:color="auto"/>
        <w:right w:val="none" w:sz="0" w:space="0" w:color="auto"/>
      </w:divBdr>
    </w:div>
    <w:div w:id="363482563">
      <w:bodyDiv w:val="1"/>
      <w:marLeft w:val="0"/>
      <w:marRight w:val="0"/>
      <w:marTop w:val="0"/>
      <w:marBottom w:val="0"/>
      <w:divBdr>
        <w:top w:val="none" w:sz="0" w:space="0" w:color="auto"/>
        <w:left w:val="none" w:sz="0" w:space="0" w:color="auto"/>
        <w:bottom w:val="none" w:sz="0" w:space="0" w:color="auto"/>
        <w:right w:val="none" w:sz="0" w:space="0" w:color="auto"/>
      </w:divBdr>
    </w:div>
    <w:div w:id="497379971">
      <w:bodyDiv w:val="1"/>
      <w:marLeft w:val="0"/>
      <w:marRight w:val="0"/>
      <w:marTop w:val="0"/>
      <w:marBottom w:val="0"/>
      <w:divBdr>
        <w:top w:val="none" w:sz="0" w:space="0" w:color="auto"/>
        <w:left w:val="none" w:sz="0" w:space="0" w:color="auto"/>
        <w:bottom w:val="none" w:sz="0" w:space="0" w:color="auto"/>
        <w:right w:val="none" w:sz="0" w:space="0" w:color="auto"/>
      </w:divBdr>
    </w:div>
    <w:div w:id="764152501">
      <w:bodyDiv w:val="1"/>
      <w:marLeft w:val="0"/>
      <w:marRight w:val="0"/>
      <w:marTop w:val="0"/>
      <w:marBottom w:val="0"/>
      <w:divBdr>
        <w:top w:val="none" w:sz="0" w:space="0" w:color="auto"/>
        <w:left w:val="none" w:sz="0" w:space="0" w:color="auto"/>
        <w:bottom w:val="none" w:sz="0" w:space="0" w:color="auto"/>
        <w:right w:val="none" w:sz="0" w:space="0" w:color="auto"/>
      </w:divBdr>
    </w:div>
    <w:div w:id="822814179">
      <w:bodyDiv w:val="1"/>
      <w:marLeft w:val="0"/>
      <w:marRight w:val="0"/>
      <w:marTop w:val="0"/>
      <w:marBottom w:val="0"/>
      <w:divBdr>
        <w:top w:val="none" w:sz="0" w:space="0" w:color="auto"/>
        <w:left w:val="none" w:sz="0" w:space="0" w:color="auto"/>
        <w:bottom w:val="none" w:sz="0" w:space="0" w:color="auto"/>
        <w:right w:val="none" w:sz="0" w:space="0" w:color="auto"/>
      </w:divBdr>
    </w:div>
    <w:div w:id="834955855">
      <w:bodyDiv w:val="1"/>
      <w:marLeft w:val="0"/>
      <w:marRight w:val="0"/>
      <w:marTop w:val="0"/>
      <w:marBottom w:val="0"/>
      <w:divBdr>
        <w:top w:val="none" w:sz="0" w:space="0" w:color="auto"/>
        <w:left w:val="none" w:sz="0" w:space="0" w:color="auto"/>
        <w:bottom w:val="none" w:sz="0" w:space="0" w:color="auto"/>
        <w:right w:val="none" w:sz="0" w:space="0" w:color="auto"/>
      </w:divBdr>
    </w:div>
    <w:div w:id="1080953195">
      <w:bodyDiv w:val="1"/>
      <w:marLeft w:val="0"/>
      <w:marRight w:val="0"/>
      <w:marTop w:val="0"/>
      <w:marBottom w:val="0"/>
      <w:divBdr>
        <w:top w:val="none" w:sz="0" w:space="0" w:color="auto"/>
        <w:left w:val="none" w:sz="0" w:space="0" w:color="auto"/>
        <w:bottom w:val="none" w:sz="0" w:space="0" w:color="auto"/>
        <w:right w:val="none" w:sz="0" w:space="0" w:color="auto"/>
      </w:divBdr>
    </w:div>
    <w:div w:id="1156150016">
      <w:bodyDiv w:val="1"/>
      <w:marLeft w:val="0"/>
      <w:marRight w:val="0"/>
      <w:marTop w:val="0"/>
      <w:marBottom w:val="0"/>
      <w:divBdr>
        <w:top w:val="none" w:sz="0" w:space="0" w:color="auto"/>
        <w:left w:val="none" w:sz="0" w:space="0" w:color="auto"/>
        <w:bottom w:val="none" w:sz="0" w:space="0" w:color="auto"/>
        <w:right w:val="none" w:sz="0" w:space="0" w:color="auto"/>
      </w:divBdr>
    </w:div>
    <w:div w:id="1190989941">
      <w:bodyDiv w:val="1"/>
      <w:marLeft w:val="0"/>
      <w:marRight w:val="0"/>
      <w:marTop w:val="0"/>
      <w:marBottom w:val="0"/>
      <w:divBdr>
        <w:top w:val="none" w:sz="0" w:space="0" w:color="auto"/>
        <w:left w:val="none" w:sz="0" w:space="0" w:color="auto"/>
        <w:bottom w:val="none" w:sz="0" w:space="0" w:color="auto"/>
        <w:right w:val="none" w:sz="0" w:space="0" w:color="auto"/>
      </w:divBdr>
    </w:div>
    <w:div w:id="1227649049">
      <w:bodyDiv w:val="1"/>
      <w:marLeft w:val="0"/>
      <w:marRight w:val="0"/>
      <w:marTop w:val="0"/>
      <w:marBottom w:val="0"/>
      <w:divBdr>
        <w:top w:val="none" w:sz="0" w:space="0" w:color="auto"/>
        <w:left w:val="none" w:sz="0" w:space="0" w:color="auto"/>
        <w:bottom w:val="none" w:sz="0" w:space="0" w:color="auto"/>
        <w:right w:val="none" w:sz="0" w:space="0" w:color="auto"/>
      </w:divBdr>
    </w:div>
    <w:div w:id="1320041039">
      <w:bodyDiv w:val="1"/>
      <w:marLeft w:val="0"/>
      <w:marRight w:val="0"/>
      <w:marTop w:val="0"/>
      <w:marBottom w:val="0"/>
      <w:divBdr>
        <w:top w:val="none" w:sz="0" w:space="0" w:color="auto"/>
        <w:left w:val="none" w:sz="0" w:space="0" w:color="auto"/>
        <w:bottom w:val="none" w:sz="0" w:space="0" w:color="auto"/>
        <w:right w:val="none" w:sz="0" w:space="0" w:color="auto"/>
      </w:divBdr>
    </w:div>
    <w:div w:id="1500076185">
      <w:bodyDiv w:val="1"/>
      <w:marLeft w:val="0"/>
      <w:marRight w:val="0"/>
      <w:marTop w:val="0"/>
      <w:marBottom w:val="0"/>
      <w:divBdr>
        <w:top w:val="none" w:sz="0" w:space="0" w:color="auto"/>
        <w:left w:val="none" w:sz="0" w:space="0" w:color="auto"/>
        <w:bottom w:val="none" w:sz="0" w:space="0" w:color="auto"/>
        <w:right w:val="none" w:sz="0" w:space="0" w:color="auto"/>
      </w:divBdr>
    </w:div>
    <w:div w:id="1518353556">
      <w:bodyDiv w:val="1"/>
      <w:marLeft w:val="0"/>
      <w:marRight w:val="0"/>
      <w:marTop w:val="0"/>
      <w:marBottom w:val="0"/>
      <w:divBdr>
        <w:top w:val="none" w:sz="0" w:space="0" w:color="auto"/>
        <w:left w:val="none" w:sz="0" w:space="0" w:color="auto"/>
        <w:bottom w:val="none" w:sz="0" w:space="0" w:color="auto"/>
        <w:right w:val="none" w:sz="0" w:space="0" w:color="auto"/>
      </w:divBdr>
    </w:div>
    <w:div w:id="1560092196">
      <w:bodyDiv w:val="1"/>
      <w:marLeft w:val="0"/>
      <w:marRight w:val="0"/>
      <w:marTop w:val="0"/>
      <w:marBottom w:val="0"/>
      <w:divBdr>
        <w:top w:val="none" w:sz="0" w:space="0" w:color="auto"/>
        <w:left w:val="none" w:sz="0" w:space="0" w:color="auto"/>
        <w:bottom w:val="none" w:sz="0" w:space="0" w:color="auto"/>
        <w:right w:val="none" w:sz="0" w:space="0" w:color="auto"/>
      </w:divBdr>
    </w:div>
    <w:div w:id="1968929278">
      <w:bodyDiv w:val="1"/>
      <w:marLeft w:val="0"/>
      <w:marRight w:val="0"/>
      <w:marTop w:val="0"/>
      <w:marBottom w:val="0"/>
      <w:divBdr>
        <w:top w:val="none" w:sz="0" w:space="0" w:color="auto"/>
        <w:left w:val="none" w:sz="0" w:space="0" w:color="auto"/>
        <w:bottom w:val="none" w:sz="0" w:space="0" w:color="auto"/>
        <w:right w:val="none" w:sz="0" w:space="0" w:color="auto"/>
      </w:divBdr>
    </w:div>
    <w:div w:id="206729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mailto:ifi.erasmus@mta.ac.il" TargetMode="External"/><Relationship Id="rId3" Type="http://schemas.openxmlformats.org/officeDocument/2006/relationships/styles" Target="styles.xml"/><Relationship Id="rId21" Type="http://schemas.openxmlformats.org/officeDocument/2006/relationships/hyperlink" Target="https://www.ifie.org.i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www.ifi.mta.ac.i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inneretinnovation.com/" TargetMode="Externa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rf.org.il/en/" TargetMode="External"/><Relationship Id="rId23" Type="http://schemas.openxmlformats.org/officeDocument/2006/relationships/header" Target="header3.xml"/><Relationship Id="rId28" Type="http://schemas.openxmlformats.org/officeDocument/2006/relationships/hyperlink" Target="mailto:ifi.erasmus@mta.ac.il" TargetMode="External"/><Relationship Id="rId10" Type="http://schemas.openxmlformats.org/officeDocument/2006/relationships/image" Target="media/image4.jpeg"/><Relationship Id="rId19" Type="http://schemas.openxmlformats.org/officeDocument/2006/relationships/hyperlink" Target="https://marianamazzucato.co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fie.org.il/" TargetMode="External"/><Relationship Id="rId22" Type="http://schemas.openxmlformats.org/officeDocument/2006/relationships/hyperlink" Target="https://gsgii.org/" TargetMode="External"/><Relationship Id="rId27" Type="http://schemas.openxmlformats.org/officeDocument/2006/relationships/hyperlink" Target="https://www.ifi.mta.ac.il/" TargetMode="External"/><Relationship Id="rId30" Type="http://schemas.openxmlformats.org/officeDocument/2006/relationships/header" Target="header4.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s://gsgii.org/reports/catalysing-an-impact-investment-ecosystem-a-policymakers-toolkit/" TargetMode="External"/><Relationship Id="rId13" Type="http://schemas.openxmlformats.org/officeDocument/2006/relationships/hyperlink" Target="https://www.macfound.org/programs/catalytic-capital-consortium/" TargetMode="External"/><Relationship Id="rId18" Type="http://schemas.openxmlformats.org/officeDocument/2006/relationships/hyperlink" Target="https://milkeninnovationcenter.org/wp-content/uploads/2015/10/Regional-Development-Financing-Hebrew.pdf" TargetMode="External"/><Relationship Id="rId26" Type="http://schemas.openxmlformats.org/officeDocument/2006/relationships/hyperlink" Target="https://www.buyingfor.vic.gov.au/social-procurement-framework-and-guides" TargetMode="External"/><Relationship Id="rId3" Type="http://schemas.openxmlformats.org/officeDocument/2006/relationships/hyperlink" Target="https://thegiin.org/research/publication/impact-investing-market-size-2022/" TargetMode="External"/><Relationship Id="rId21" Type="http://schemas.openxmlformats.org/officeDocument/2006/relationships/hyperlink" Target="https://www.sitra.fi/en/news/ministry-of-economic-affairs-and-employment-takes-over-impact-investing-development-work-from-sitra/" TargetMode="External"/><Relationship Id="rId7" Type="http://schemas.openxmlformats.org/officeDocument/2006/relationships/hyperlink" Target="https://www.gov.il/he/Departments/policies/dec1416_2022" TargetMode="External"/><Relationship Id="rId12" Type="http://schemas.openxmlformats.org/officeDocument/2006/relationships/hyperlink" Target="https://www.gov.il/he/Departments/policies/dec1416_2022" TargetMode="External"/><Relationship Id="rId17" Type="http://schemas.openxmlformats.org/officeDocument/2006/relationships/hyperlink" Target="https://golab.bsg.ox.ac.uk/knowledge-bank/case-studies/improving-employability-buenos-aires/" TargetMode="External"/><Relationship Id="rId25" Type="http://schemas.openxmlformats.org/officeDocument/2006/relationships/hyperlink" Target="https://www.gov.uk/government/publications/procurement-policy-note-0620-taking-account-of-social-value-in-the-award-of-central-government-contracts" TargetMode="External"/><Relationship Id="rId2" Type="http://schemas.openxmlformats.org/officeDocument/2006/relationships/hyperlink" Target="https://thegiin.org/research/publication/impact-investing-market-size-2022/" TargetMode="External"/><Relationship Id="rId16" Type="http://schemas.openxmlformats.org/officeDocument/2006/relationships/hyperlink" Target="https://www.kiedf.com/" TargetMode="External"/><Relationship Id="rId20" Type="http://schemas.openxmlformats.org/officeDocument/2006/relationships/hyperlink" Target="https://www.gov.br/produtividade-e-comercio-exterior/pt-br/images/Nationala_Strategya_fora_Businessa_anda_Impacta_Investinga_-a_finala_versiona_posta_publica_consultationa_28.02.pdf" TargetMode="External"/><Relationship Id="rId29" Type="http://schemas.openxmlformats.org/officeDocument/2006/relationships/hyperlink" Target="https://bigsocietycapital.com/portfolio/bridges-social-impact-bond-fund-lp/" TargetMode="External"/><Relationship Id="rId1" Type="http://schemas.openxmlformats.org/officeDocument/2006/relationships/hyperlink" Target="https://thegiin.org/impact-investing/need-to-know/" TargetMode="External"/><Relationship Id="rId6" Type="http://schemas.openxmlformats.org/officeDocument/2006/relationships/hyperlink" Target="https://www.gov.il/he/Departments/policies/dec1416_2022" TargetMode="External"/><Relationship Id="rId11" Type="http://schemas.openxmlformats.org/officeDocument/2006/relationships/hyperlink" Target="https://www.gov.il/he/Departments/policies/dec1416_2022" TargetMode="External"/><Relationship Id="rId24" Type="http://schemas.openxmlformats.org/officeDocument/2006/relationships/hyperlink" Target="https://www.gov.uk/government/publications/procurement-policy-note-0620-taking-account-of-social-value-in-the-award-of-central-government-contracts" TargetMode="External"/><Relationship Id="rId5" Type="http://schemas.openxmlformats.org/officeDocument/2006/relationships/hyperlink" Target="https://www.gov.il/he/Departments/policies/dec_864_2021" TargetMode="External"/><Relationship Id="rId15" Type="http://schemas.openxmlformats.org/officeDocument/2006/relationships/hyperlink" Target="https://www.ogen.org/loans" TargetMode="External"/><Relationship Id="rId23" Type="http://schemas.openxmlformats.org/officeDocument/2006/relationships/hyperlink" Target="https://www.legislation.gov.uk/ukpga/2012/3/enacted" TargetMode="External"/><Relationship Id="rId28" Type="http://schemas.openxmlformats.org/officeDocument/2006/relationships/hyperlink" Target="https://golab.bsg.ox.ac.uk/knowledge-bank/resource-library/evidence-report/" TargetMode="External"/><Relationship Id="rId10" Type="http://schemas.openxmlformats.org/officeDocument/2006/relationships/hyperlink" Target="https://www.gov.il/he/Departments/policies/dec_864_2021" TargetMode="External"/><Relationship Id="rId19" Type="http://schemas.openxmlformats.org/officeDocument/2006/relationships/hyperlink" Target="https://www.gov.br/produtividade-e-comercio-exterior/pt-br/images/Nationala_Strategya_fora_Businessa_anda_Impacta_Investinga_-a_finala_versiona_posta_publica_consultationa_28.02.pdf" TargetMode="External"/><Relationship Id="rId31" Type="http://schemas.openxmlformats.org/officeDocument/2006/relationships/hyperlink" Target="https://home.treasury.gov/services/social-impact-partnerships/sippra-pay-for-results" TargetMode="External"/><Relationship Id="rId4" Type="http://schemas.openxmlformats.org/officeDocument/2006/relationships/hyperlink" Target="https://www.gov.il/he/Departments/policies/dec_864_2021" TargetMode="External"/><Relationship Id="rId9" Type="http://schemas.openxmlformats.org/officeDocument/2006/relationships/hyperlink" Target="https://www.gov.il/he/Departments/policies/dec_864_2021" TargetMode="External"/><Relationship Id="rId14" Type="http://schemas.openxmlformats.org/officeDocument/2006/relationships/hyperlink" Target="https://www.impactinvest.org.uk/resources/publications/financing-structures-for-place-based-impact-investing-what-works/" TargetMode="External"/><Relationship Id="rId22" Type="http://schemas.openxmlformats.org/officeDocument/2006/relationships/hyperlink" Target="https://www.sitra.fi/en/news/ministry-of-economic-affairs-and-employment-takes-over-impact-investing-development-work-from-sitra/" TargetMode="External"/><Relationship Id="rId27" Type="http://schemas.openxmlformats.org/officeDocument/2006/relationships/hyperlink" Target="https://www.buyingfor.vic.gov.au/social-procurement-annual-report-2020-21/print-all" TargetMode="External"/><Relationship Id="rId30" Type="http://schemas.openxmlformats.org/officeDocument/2006/relationships/hyperlink" Target="https://golab.bsg.ox.ac.uk/the-basics/outcomesfund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778FC-1B44-4A00-A7F1-68ADF5FC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6827</Words>
  <Characters>38915</Characters>
  <Application>Microsoft Office Word</Application>
  <DocSecurity>0</DocSecurity>
  <Lines>324</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Zikit Office</cp:lastModifiedBy>
  <cp:revision>4</cp:revision>
  <cp:lastPrinted>2021-12-22T05:13:00Z</cp:lastPrinted>
  <dcterms:created xsi:type="dcterms:W3CDTF">2024-01-06T04:23:00Z</dcterms:created>
  <dcterms:modified xsi:type="dcterms:W3CDTF">2024-01-30T08:10:00Z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1d308dd1e1fc9d4eca1be69e2ed34f68c3dc234808b47c1b0768f31edfdea8f7</vt:lpwstr>
  </property>
</Properties>
</file>